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7441" w14:textId="6DC9EBA5" w:rsidR="00040C3A" w:rsidRPr="0095264C" w:rsidRDefault="00F66440" w:rsidP="00295CE7">
      <w:pPr>
        <w:jc w:val="both"/>
        <w:rPr>
          <w:rFonts w:asciiTheme="majorHAnsi" w:hAnsiTheme="majorHAnsi" w:cs="Univers"/>
          <w:bCs/>
          <w:sz w:val="20"/>
          <w:szCs w:val="20"/>
          <w:lang w:val="es-ES_tradnl"/>
        </w:rPr>
      </w:pPr>
      <w:r w:rsidRPr="0095264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2FA9B2E" wp14:editId="78EB208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DC92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5264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8A1BD5E" wp14:editId="195F315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5DBF5" w14:textId="77777777" w:rsidR="00C32B69" w:rsidRDefault="00C32B69" w:rsidP="00AE5488">
                            <w:r>
                              <w:rPr>
                                <w:noProof/>
                              </w:rPr>
                              <w:drawing>
                                <wp:inline distT="0" distB="0" distL="0" distR="0" wp14:anchorId="654EFD66" wp14:editId="225C172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1BD5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1CF5DBF5" w14:textId="77777777" w:rsidR="00C32B69" w:rsidRDefault="00C32B69" w:rsidP="00AE5488">
                      <w:r>
                        <w:rPr>
                          <w:noProof/>
                        </w:rPr>
                        <w:drawing>
                          <wp:inline distT="0" distB="0" distL="0" distR="0" wp14:anchorId="654EFD66" wp14:editId="225C172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8612CB" w:rsidRPr="0095264C">
        <w:rPr>
          <w:rFonts w:asciiTheme="majorHAnsi" w:hAnsiTheme="majorHAnsi" w:cs="Univers"/>
          <w:bCs/>
          <w:sz w:val="20"/>
          <w:szCs w:val="20"/>
          <w:lang w:val="es-ES_tradnl"/>
        </w:rPr>
        <w:t>572</w:t>
      </w:r>
      <w:r w:rsidR="00071174" w:rsidRPr="0095264C">
        <w:rPr>
          <w:rFonts w:asciiTheme="majorHAnsi" w:hAnsiTheme="majorHAnsi" w:cs="Univers"/>
          <w:bCs/>
          <w:sz w:val="20"/>
          <w:szCs w:val="20"/>
          <w:lang w:val="es-ES_tradnl"/>
        </w:rPr>
        <w:t xml:space="preserve"> </w:t>
      </w:r>
    </w:p>
    <w:p w14:paraId="6960A7BF" w14:textId="7AFC9C87" w:rsidR="00040C3A" w:rsidRPr="0095264C" w:rsidRDefault="00040C3A" w:rsidP="00295CE7">
      <w:pPr>
        <w:tabs>
          <w:tab w:val="center" w:pos="5400"/>
        </w:tabs>
        <w:suppressAutoHyphens/>
        <w:jc w:val="both"/>
        <w:rPr>
          <w:rFonts w:asciiTheme="majorHAnsi" w:hAnsiTheme="majorHAnsi"/>
          <w:sz w:val="20"/>
          <w:szCs w:val="20"/>
          <w:lang w:val="es-ES_tradnl"/>
        </w:rPr>
      </w:pPr>
    </w:p>
    <w:p w14:paraId="3C103054" w14:textId="4BB4AFD2" w:rsidR="00040C3A" w:rsidRPr="0095264C" w:rsidRDefault="00040C3A" w:rsidP="00295CE7">
      <w:pPr>
        <w:tabs>
          <w:tab w:val="center" w:pos="5400"/>
        </w:tabs>
        <w:suppressAutoHyphens/>
        <w:jc w:val="both"/>
        <w:rPr>
          <w:rFonts w:asciiTheme="majorHAnsi" w:hAnsiTheme="majorHAnsi"/>
          <w:sz w:val="20"/>
          <w:szCs w:val="20"/>
          <w:lang w:val="es-ES_tradnl"/>
        </w:rPr>
      </w:pPr>
    </w:p>
    <w:p w14:paraId="541AD1E5" w14:textId="77777777" w:rsidR="005128E4" w:rsidRPr="0095264C" w:rsidRDefault="005128E4" w:rsidP="00295CE7">
      <w:pPr>
        <w:tabs>
          <w:tab w:val="center" w:pos="5400"/>
        </w:tabs>
        <w:suppressAutoHyphens/>
        <w:jc w:val="both"/>
        <w:rPr>
          <w:rFonts w:asciiTheme="majorHAnsi" w:hAnsiTheme="majorHAnsi"/>
          <w:sz w:val="20"/>
          <w:szCs w:val="20"/>
          <w:lang w:val="es-ES_tradnl"/>
        </w:rPr>
      </w:pPr>
    </w:p>
    <w:p w14:paraId="23F30DB1" w14:textId="73FA50DC" w:rsidR="005128E4" w:rsidRPr="0095264C" w:rsidRDefault="005128E4" w:rsidP="00295CE7">
      <w:pPr>
        <w:tabs>
          <w:tab w:val="center" w:pos="5400"/>
        </w:tabs>
        <w:suppressAutoHyphens/>
        <w:jc w:val="both"/>
        <w:rPr>
          <w:rFonts w:asciiTheme="majorHAnsi" w:hAnsiTheme="majorHAnsi"/>
          <w:sz w:val="20"/>
          <w:szCs w:val="20"/>
          <w:lang w:val="es-ES_tradnl"/>
        </w:rPr>
      </w:pPr>
    </w:p>
    <w:p w14:paraId="3E610E6D" w14:textId="4258A4A4" w:rsidR="005128E4" w:rsidRPr="0095264C" w:rsidRDefault="005128E4" w:rsidP="00295CE7">
      <w:pPr>
        <w:tabs>
          <w:tab w:val="center" w:pos="5400"/>
        </w:tabs>
        <w:suppressAutoHyphens/>
        <w:jc w:val="both"/>
        <w:rPr>
          <w:rFonts w:asciiTheme="majorHAnsi" w:hAnsiTheme="majorHAnsi"/>
          <w:sz w:val="20"/>
          <w:szCs w:val="20"/>
          <w:lang w:val="es-ES_tradnl"/>
        </w:rPr>
      </w:pPr>
    </w:p>
    <w:p w14:paraId="2C733E3F" w14:textId="679C5D0A" w:rsidR="00040C3A" w:rsidRPr="0095264C" w:rsidRDefault="00040C3A" w:rsidP="00295CE7">
      <w:pPr>
        <w:tabs>
          <w:tab w:val="center" w:pos="5400"/>
        </w:tabs>
        <w:suppressAutoHyphens/>
        <w:jc w:val="both"/>
        <w:rPr>
          <w:rFonts w:asciiTheme="majorHAnsi" w:hAnsiTheme="majorHAnsi"/>
          <w:sz w:val="20"/>
          <w:szCs w:val="20"/>
          <w:lang w:val="es-ES_tradnl"/>
        </w:rPr>
      </w:pPr>
    </w:p>
    <w:p w14:paraId="5C27B7C6"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7AC20C4E" w14:textId="1AB1BBE6" w:rsidR="005B52B0" w:rsidRPr="0095264C" w:rsidRDefault="005B52B0" w:rsidP="00295CE7">
      <w:pPr>
        <w:tabs>
          <w:tab w:val="center" w:pos="5400"/>
        </w:tabs>
        <w:suppressAutoHyphens/>
        <w:jc w:val="both"/>
        <w:rPr>
          <w:rFonts w:asciiTheme="majorHAnsi" w:hAnsiTheme="majorHAnsi"/>
          <w:sz w:val="20"/>
          <w:szCs w:val="20"/>
          <w:lang w:val="es-ES_tradnl"/>
        </w:rPr>
      </w:pPr>
    </w:p>
    <w:p w14:paraId="015F0354" w14:textId="77777777" w:rsidR="005B52B0" w:rsidRPr="0095264C" w:rsidRDefault="005B52B0" w:rsidP="00295CE7">
      <w:pPr>
        <w:tabs>
          <w:tab w:val="center" w:pos="5400"/>
        </w:tabs>
        <w:suppressAutoHyphens/>
        <w:jc w:val="both"/>
        <w:rPr>
          <w:rFonts w:asciiTheme="majorHAnsi" w:hAnsiTheme="majorHAnsi"/>
          <w:sz w:val="20"/>
          <w:szCs w:val="20"/>
          <w:lang w:val="es-ES_tradnl"/>
        </w:rPr>
      </w:pPr>
    </w:p>
    <w:p w14:paraId="350F4BB6" w14:textId="71266341" w:rsidR="005B52B0" w:rsidRPr="0095264C" w:rsidRDefault="005B52B0" w:rsidP="00295CE7">
      <w:pPr>
        <w:tabs>
          <w:tab w:val="center" w:pos="5400"/>
        </w:tabs>
        <w:suppressAutoHyphens/>
        <w:jc w:val="both"/>
        <w:rPr>
          <w:rFonts w:asciiTheme="majorHAnsi" w:hAnsiTheme="majorHAnsi"/>
          <w:sz w:val="20"/>
          <w:szCs w:val="20"/>
          <w:lang w:val="es-ES_tradnl"/>
        </w:rPr>
      </w:pPr>
    </w:p>
    <w:p w14:paraId="26D866AD"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56E7CCDB" w14:textId="5534AC9B" w:rsidR="00040C3A" w:rsidRPr="0095264C" w:rsidRDefault="00040C3A" w:rsidP="00295CE7">
      <w:pPr>
        <w:tabs>
          <w:tab w:val="center" w:pos="5400"/>
        </w:tabs>
        <w:suppressAutoHyphens/>
        <w:jc w:val="both"/>
        <w:rPr>
          <w:rFonts w:asciiTheme="majorHAnsi" w:hAnsiTheme="majorHAnsi"/>
          <w:sz w:val="20"/>
          <w:szCs w:val="20"/>
          <w:lang w:val="es-ES_tradnl"/>
        </w:rPr>
      </w:pPr>
    </w:p>
    <w:p w14:paraId="15AAD320" w14:textId="77777777" w:rsidR="00040C3A" w:rsidRPr="0095264C" w:rsidRDefault="003D3BC2" w:rsidP="00295CE7">
      <w:pPr>
        <w:tabs>
          <w:tab w:val="center" w:pos="5400"/>
        </w:tabs>
        <w:suppressAutoHyphens/>
        <w:jc w:val="both"/>
        <w:rPr>
          <w:rFonts w:asciiTheme="majorHAnsi" w:hAnsiTheme="majorHAnsi"/>
          <w:sz w:val="20"/>
          <w:szCs w:val="20"/>
          <w:lang w:val="es-ES_tradnl"/>
        </w:rPr>
      </w:pPr>
      <w:r w:rsidRPr="0095264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9CD479D" wp14:editId="2341175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FA7F7" w14:textId="0ADDCDBA" w:rsidR="003E1455" w:rsidRPr="00974B6B" w:rsidRDefault="003E1455" w:rsidP="003E1455">
                            <w:pPr>
                              <w:spacing w:line="276" w:lineRule="auto"/>
                              <w:rPr>
                                <w:rFonts w:asciiTheme="majorHAnsi" w:hAnsiTheme="majorHAnsi" w:cs="Arial"/>
                                <w:b/>
                                <w:bCs/>
                                <w:color w:val="0D0D0D" w:themeColor="text1" w:themeTint="F2"/>
                                <w:sz w:val="36"/>
                                <w:szCs w:val="22"/>
                                <w:lang w:val="es-US"/>
                              </w:rPr>
                            </w:pPr>
                            <w:r w:rsidRPr="00974B6B">
                              <w:rPr>
                                <w:rFonts w:asciiTheme="majorHAnsi" w:hAnsiTheme="majorHAnsi" w:cs="Arial"/>
                                <w:b/>
                                <w:bCs/>
                                <w:color w:val="0D0D0D" w:themeColor="text1" w:themeTint="F2"/>
                                <w:sz w:val="36"/>
                                <w:szCs w:val="22"/>
                                <w:lang w:val="es-US"/>
                              </w:rPr>
                              <w:t xml:space="preserve">INFORME </w:t>
                            </w:r>
                            <w:r w:rsidRPr="00974B6B">
                              <w:rPr>
                                <w:rFonts w:asciiTheme="majorHAnsi" w:hAnsiTheme="majorHAnsi" w:cs="Arial"/>
                                <w:b/>
                                <w:bCs/>
                                <w:color w:val="0D0D0D" w:themeColor="text1" w:themeTint="F2"/>
                                <w:sz w:val="36"/>
                                <w:szCs w:val="40"/>
                                <w:lang w:val="es-US"/>
                              </w:rPr>
                              <w:t>No.</w:t>
                            </w:r>
                            <w:r w:rsidRPr="00974B6B">
                              <w:rPr>
                                <w:rFonts w:asciiTheme="majorHAnsi" w:hAnsiTheme="majorHAnsi" w:cs="Arial"/>
                                <w:b/>
                                <w:bCs/>
                                <w:color w:val="0D0D0D" w:themeColor="text1" w:themeTint="F2"/>
                                <w:sz w:val="36"/>
                                <w:szCs w:val="22"/>
                                <w:lang w:val="es-US"/>
                              </w:rPr>
                              <w:t xml:space="preserve"> </w:t>
                            </w:r>
                            <w:r w:rsidR="006528DD">
                              <w:rPr>
                                <w:rFonts w:asciiTheme="majorHAnsi" w:hAnsiTheme="majorHAnsi" w:cs="Arial"/>
                                <w:b/>
                                <w:bCs/>
                                <w:color w:val="0D0D0D" w:themeColor="text1" w:themeTint="F2"/>
                                <w:sz w:val="36"/>
                                <w:szCs w:val="22"/>
                                <w:lang w:val="es-US"/>
                              </w:rPr>
                              <w:t>81</w:t>
                            </w:r>
                            <w:r w:rsidRPr="00974B6B">
                              <w:rPr>
                                <w:rFonts w:asciiTheme="majorHAnsi" w:hAnsiTheme="majorHAnsi" w:cs="Arial"/>
                                <w:b/>
                                <w:bCs/>
                                <w:color w:val="0D0D0D" w:themeColor="text1" w:themeTint="F2"/>
                                <w:sz w:val="36"/>
                                <w:szCs w:val="22"/>
                                <w:lang w:val="es-US"/>
                              </w:rPr>
                              <w:t>/2</w:t>
                            </w:r>
                            <w:r w:rsidR="00953D0A" w:rsidRPr="00974B6B">
                              <w:rPr>
                                <w:rFonts w:asciiTheme="majorHAnsi" w:hAnsiTheme="majorHAnsi" w:cs="Arial"/>
                                <w:b/>
                                <w:bCs/>
                                <w:color w:val="0D0D0D" w:themeColor="text1" w:themeTint="F2"/>
                                <w:sz w:val="36"/>
                                <w:szCs w:val="22"/>
                                <w:lang w:val="es-US"/>
                              </w:rPr>
                              <w:t>2</w:t>
                            </w:r>
                          </w:p>
                          <w:p w14:paraId="2D8B856D" w14:textId="77777777" w:rsidR="003E1455" w:rsidRPr="00974B6B" w:rsidRDefault="003E1455" w:rsidP="003E1455">
                            <w:pPr>
                              <w:spacing w:line="276" w:lineRule="auto"/>
                              <w:rPr>
                                <w:rFonts w:asciiTheme="majorHAnsi" w:hAnsiTheme="majorHAnsi" w:cs="Arial"/>
                                <w:b/>
                                <w:color w:val="0D0D0D" w:themeColor="text1" w:themeTint="F2"/>
                                <w:sz w:val="36"/>
                                <w:szCs w:val="22"/>
                                <w:lang w:val="es-US"/>
                              </w:rPr>
                            </w:pPr>
                            <w:r w:rsidRPr="00974B6B">
                              <w:rPr>
                                <w:rFonts w:asciiTheme="majorHAnsi" w:hAnsiTheme="majorHAnsi" w:cs="Arial"/>
                                <w:b/>
                                <w:color w:val="0D0D0D" w:themeColor="text1" w:themeTint="F2"/>
                                <w:sz w:val="36"/>
                                <w:szCs w:val="22"/>
                                <w:lang w:val="es-US"/>
                              </w:rPr>
                              <w:t xml:space="preserve">PETICIÓN 1450-09 </w:t>
                            </w:r>
                          </w:p>
                          <w:p w14:paraId="5C8A6024" w14:textId="77777777" w:rsidR="003E1455" w:rsidRPr="00974B6B" w:rsidRDefault="003E1455" w:rsidP="003E1455">
                            <w:pPr>
                              <w:spacing w:line="276" w:lineRule="auto"/>
                              <w:rPr>
                                <w:rFonts w:asciiTheme="majorHAnsi" w:hAnsiTheme="majorHAnsi" w:cs="Arial"/>
                                <w:color w:val="0D0D0D" w:themeColor="text1" w:themeTint="F2"/>
                                <w:szCs w:val="22"/>
                                <w:lang w:val="es-US"/>
                              </w:rPr>
                            </w:pPr>
                            <w:r w:rsidRPr="00974B6B">
                              <w:rPr>
                                <w:rFonts w:asciiTheme="majorHAnsi" w:hAnsiTheme="majorHAnsi" w:cs="Arial"/>
                                <w:color w:val="0D0D0D" w:themeColor="text1" w:themeTint="F2"/>
                                <w:szCs w:val="22"/>
                                <w:lang w:val="es-US"/>
                              </w:rPr>
                              <w:t>INFORME DE ADMISIBILIDAD</w:t>
                            </w:r>
                          </w:p>
                          <w:p w14:paraId="43973219" w14:textId="77777777" w:rsidR="003E1455" w:rsidRPr="00974B6B" w:rsidRDefault="003E1455" w:rsidP="003E1455">
                            <w:pPr>
                              <w:spacing w:line="276" w:lineRule="auto"/>
                              <w:rPr>
                                <w:rFonts w:asciiTheme="majorHAnsi" w:hAnsiTheme="majorHAnsi" w:cs="Arial"/>
                                <w:color w:val="0D0D0D" w:themeColor="text1" w:themeTint="F2"/>
                                <w:szCs w:val="22"/>
                                <w:lang w:val="es-US"/>
                              </w:rPr>
                            </w:pPr>
                            <w:bookmarkStart w:id="0" w:name="_ftnref1"/>
                          </w:p>
                          <w:bookmarkEnd w:id="0"/>
                          <w:p w14:paraId="1A69CDF0" w14:textId="77777777" w:rsidR="003E1455" w:rsidRPr="00974B6B" w:rsidRDefault="003E1455" w:rsidP="003E1455">
                            <w:pPr>
                              <w:spacing w:line="276" w:lineRule="auto"/>
                              <w:rPr>
                                <w:rFonts w:asciiTheme="majorHAnsi" w:hAnsiTheme="majorHAnsi" w:cs="Arial"/>
                                <w:caps/>
                                <w:color w:val="0D0D0D" w:themeColor="text1" w:themeTint="F2"/>
                                <w:lang w:val="es-US"/>
                              </w:rPr>
                            </w:pPr>
                            <w:r w:rsidRPr="00974B6B">
                              <w:rPr>
                                <w:rFonts w:ascii="Cambria" w:hAnsi="Cambria"/>
                                <w:bCs/>
                                <w:caps/>
                                <w:lang w:val="es-US"/>
                              </w:rPr>
                              <w:t>Comunidad Quilombola dE LA ISLA DE Marambaia</w:t>
                            </w:r>
                            <w:r w:rsidRPr="00974B6B">
                              <w:rPr>
                                <w:rFonts w:asciiTheme="majorHAnsi" w:hAnsiTheme="majorHAnsi" w:cs="Arial"/>
                                <w:caps/>
                                <w:color w:val="0D0D0D" w:themeColor="text1" w:themeTint="F2"/>
                                <w:lang w:val="es-US"/>
                              </w:rPr>
                              <w:t xml:space="preserve"> </w:t>
                            </w:r>
                          </w:p>
                          <w:p w14:paraId="680E3665" w14:textId="77777777" w:rsidR="003E1455" w:rsidRPr="007665A8" w:rsidRDefault="003E1455" w:rsidP="003E145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D9CA7D" w14:textId="77777777" w:rsidR="00C32B69" w:rsidRPr="00AE5488" w:rsidRDefault="00C32B6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D479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36FA7F7" w14:textId="0ADDCDBA" w:rsidR="003E1455" w:rsidRPr="00974B6B" w:rsidRDefault="003E1455" w:rsidP="003E1455">
                      <w:pPr>
                        <w:spacing w:line="276" w:lineRule="auto"/>
                        <w:rPr>
                          <w:rFonts w:asciiTheme="majorHAnsi" w:hAnsiTheme="majorHAnsi" w:cs="Arial"/>
                          <w:b/>
                          <w:bCs/>
                          <w:color w:val="0D0D0D" w:themeColor="text1" w:themeTint="F2"/>
                          <w:sz w:val="36"/>
                          <w:szCs w:val="22"/>
                          <w:lang w:val="es-US"/>
                        </w:rPr>
                      </w:pPr>
                      <w:r w:rsidRPr="00974B6B">
                        <w:rPr>
                          <w:rFonts w:asciiTheme="majorHAnsi" w:hAnsiTheme="majorHAnsi" w:cs="Arial"/>
                          <w:b/>
                          <w:bCs/>
                          <w:color w:val="0D0D0D" w:themeColor="text1" w:themeTint="F2"/>
                          <w:sz w:val="36"/>
                          <w:szCs w:val="22"/>
                          <w:lang w:val="es-US"/>
                        </w:rPr>
                        <w:t xml:space="preserve">INFORME </w:t>
                      </w:r>
                      <w:r w:rsidRPr="00974B6B">
                        <w:rPr>
                          <w:rFonts w:asciiTheme="majorHAnsi" w:hAnsiTheme="majorHAnsi" w:cs="Arial"/>
                          <w:b/>
                          <w:bCs/>
                          <w:color w:val="0D0D0D" w:themeColor="text1" w:themeTint="F2"/>
                          <w:sz w:val="36"/>
                          <w:szCs w:val="40"/>
                          <w:lang w:val="es-US"/>
                        </w:rPr>
                        <w:t>No.</w:t>
                      </w:r>
                      <w:r w:rsidRPr="00974B6B">
                        <w:rPr>
                          <w:rFonts w:asciiTheme="majorHAnsi" w:hAnsiTheme="majorHAnsi" w:cs="Arial"/>
                          <w:b/>
                          <w:bCs/>
                          <w:color w:val="0D0D0D" w:themeColor="text1" w:themeTint="F2"/>
                          <w:sz w:val="36"/>
                          <w:szCs w:val="22"/>
                          <w:lang w:val="es-US"/>
                        </w:rPr>
                        <w:t xml:space="preserve"> </w:t>
                      </w:r>
                      <w:r w:rsidR="006528DD">
                        <w:rPr>
                          <w:rFonts w:asciiTheme="majorHAnsi" w:hAnsiTheme="majorHAnsi" w:cs="Arial"/>
                          <w:b/>
                          <w:bCs/>
                          <w:color w:val="0D0D0D" w:themeColor="text1" w:themeTint="F2"/>
                          <w:sz w:val="36"/>
                          <w:szCs w:val="22"/>
                          <w:lang w:val="es-US"/>
                        </w:rPr>
                        <w:t>81</w:t>
                      </w:r>
                      <w:r w:rsidRPr="00974B6B">
                        <w:rPr>
                          <w:rFonts w:asciiTheme="majorHAnsi" w:hAnsiTheme="majorHAnsi" w:cs="Arial"/>
                          <w:b/>
                          <w:bCs/>
                          <w:color w:val="0D0D0D" w:themeColor="text1" w:themeTint="F2"/>
                          <w:sz w:val="36"/>
                          <w:szCs w:val="22"/>
                          <w:lang w:val="es-US"/>
                        </w:rPr>
                        <w:t>/2</w:t>
                      </w:r>
                      <w:r w:rsidR="00953D0A" w:rsidRPr="00974B6B">
                        <w:rPr>
                          <w:rFonts w:asciiTheme="majorHAnsi" w:hAnsiTheme="majorHAnsi" w:cs="Arial"/>
                          <w:b/>
                          <w:bCs/>
                          <w:color w:val="0D0D0D" w:themeColor="text1" w:themeTint="F2"/>
                          <w:sz w:val="36"/>
                          <w:szCs w:val="22"/>
                          <w:lang w:val="es-US"/>
                        </w:rPr>
                        <w:t>2</w:t>
                      </w:r>
                    </w:p>
                    <w:p w14:paraId="2D8B856D" w14:textId="77777777" w:rsidR="003E1455" w:rsidRPr="00974B6B" w:rsidRDefault="003E1455" w:rsidP="003E1455">
                      <w:pPr>
                        <w:spacing w:line="276" w:lineRule="auto"/>
                        <w:rPr>
                          <w:rFonts w:asciiTheme="majorHAnsi" w:hAnsiTheme="majorHAnsi" w:cs="Arial"/>
                          <w:b/>
                          <w:color w:val="0D0D0D" w:themeColor="text1" w:themeTint="F2"/>
                          <w:sz w:val="36"/>
                          <w:szCs w:val="22"/>
                          <w:lang w:val="es-US"/>
                        </w:rPr>
                      </w:pPr>
                      <w:r w:rsidRPr="00974B6B">
                        <w:rPr>
                          <w:rFonts w:asciiTheme="majorHAnsi" w:hAnsiTheme="majorHAnsi" w:cs="Arial"/>
                          <w:b/>
                          <w:color w:val="0D0D0D" w:themeColor="text1" w:themeTint="F2"/>
                          <w:sz w:val="36"/>
                          <w:szCs w:val="22"/>
                          <w:lang w:val="es-US"/>
                        </w:rPr>
                        <w:t xml:space="preserve">PETICIÓN 1450-09 </w:t>
                      </w:r>
                    </w:p>
                    <w:p w14:paraId="5C8A6024" w14:textId="77777777" w:rsidR="003E1455" w:rsidRPr="00974B6B" w:rsidRDefault="003E1455" w:rsidP="003E1455">
                      <w:pPr>
                        <w:spacing w:line="276" w:lineRule="auto"/>
                        <w:rPr>
                          <w:rFonts w:asciiTheme="majorHAnsi" w:hAnsiTheme="majorHAnsi" w:cs="Arial"/>
                          <w:color w:val="0D0D0D" w:themeColor="text1" w:themeTint="F2"/>
                          <w:szCs w:val="22"/>
                          <w:lang w:val="es-US"/>
                        </w:rPr>
                      </w:pPr>
                      <w:r w:rsidRPr="00974B6B">
                        <w:rPr>
                          <w:rFonts w:asciiTheme="majorHAnsi" w:hAnsiTheme="majorHAnsi" w:cs="Arial"/>
                          <w:color w:val="0D0D0D" w:themeColor="text1" w:themeTint="F2"/>
                          <w:szCs w:val="22"/>
                          <w:lang w:val="es-US"/>
                        </w:rPr>
                        <w:t>INFORME DE ADMISIBILIDAD</w:t>
                      </w:r>
                    </w:p>
                    <w:p w14:paraId="43973219" w14:textId="77777777" w:rsidR="003E1455" w:rsidRPr="00974B6B" w:rsidRDefault="003E1455" w:rsidP="003E1455">
                      <w:pPr>
                        <w:spacing w:line="276" w:lineRule="auto"/>
                        <w:rPr>
                          <w:rFonts w:asciiTheme="majorHAnsi" w:hAnsiTheme="majorHAnsi" w:cs="Arial"/>
                          <w:color w:val="0D0D0D" w:themeColor="text1" w:themeTint="F2"/>
                          <w:szCs w:val="22"/>
                          <w:lang w:val="es-US"/>
                        </w:rPr>
                      </w:pPr>
                      <w:bookmarkStart w:id="1" w:name="_ftnref1"/>
                    </w:p>
                    <w:bookmarkEnd w:id="1"/>
                    <w:p w14:paraId="1A69CDF0" w14:textId="77777777" w:rsidR="003E1455" w:rsidRPr="00974B6B" w:rsidRDefault="003E1455" w:rsidP="003E1455">
                      <w:pPr>
                        <w:spacing w:line="276" w:lineRule="auto"/>
                        <w:rPr>
                          <w:rFonts w:asciiTheme="majorHAnsi" w:hAnsiTheme="majorHAnsi" w:cs="Arial"/>
                          <w:caps/>
                          <w:color w:val="0D0D0D" w:themeColor="text1" w:themeTint="F2"/>
                          <w:lang w:val="es-US"/>
                        </w:rPr>
                      </w:pPr>
                      <w:r w:rsidRPr="00974B6B">
                        <w:rPr>
                          <w:rFonts w:ascii="Cambria" w:hAnsi="Cambria"/>
                          <w:bCs/>
                          <w:caps/>
                          <w:lang w:val="es-US"/>
                        </w:rPr>
                        <w:t>Comunidad Quilombola dE LA ISLA DE Marambaia</w:t>
                      </w:r>
                      <w:r w:rsidRPr="00974B6B">
                        <w:rPr>
                          <w:rFonts w:asciiTheme="majorHAnsi" w:hAnsiTheme="majorHAnsi" w:cs="Arial"/>
                          <w:caps/>
                          <w:color w:val="0D0D0D" w:themeColor="text1" w:themeTint="F2"/>
                          <w:lang w:val="es-US"/>
                        </w:rPr>
                        <w:t xml:space="preserve"> </w:t>
                      </w:r>
                    </w:p>
                    <w:p w14:paraId="680E3665" w14:textId="77777777" w:rsidR="003E1455" w:rsidRPr="007665A8" w:rsidRDefault="003E1455" w:rsidP="003E145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D9CA7D" w14:textId="77777777" w:rsidR="00C32B69" w:rsidRPr="00AE5488" w:rsidRDefault="00C32B69" w:rsidP="007A5817">
                      <w:pPr>
                        <w:rPr>
                          <w:color w:val="0D0D0D" w:themeColor="text1" w:themeTint="F2"/>
                          <w:lang w:val="es-ES_tradnl"/>
                        </w:rPr>
                      </w:pPr>
                    </w:p>
                  </w:txbxContent>
                </v:textbox>
              </v:shape>
            </w:pict>
          </mc:Fallback>
        </mc:AlternateContent>
      </w:r>
      <w:r w:rsidR="004E2649" w:rsidRPr="0095264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329657C" wp14:editId="362709B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C440E" w14:textId="3CF43950" w:rsidR="00C32B69" w:rsidRPr="0085598D" w:rsidRDefault="00C32B69" w:rsidP="007A5817">
                            <w:pPr>
                              <w:spacing w:line="276" w:lineRule="auto"/>
                              <w:jc w:val="right"/>
                              <w:rPr>
                                <w:rFonts w:asciiTheme="minorHAnsi" w:hAnsiTheme="minorHAnsi"/>
                                <w:color w:val="FFFFFF" w:themeColor="background1"/>
                                <w:sz w:val="22"/>
                                <w:lang w:val="es-AR"/>
                              </w:rPr>
                            </w:pPr>
                            <w:r w:rsidRPr="0085598D">
                              <w:rPr>
                                <w:rFonts w:asciiTheme="minorHAnsi" w:hAnsiTheme="minorHAnsi"/>
                                <w:color w:val="FFFFFF" w:themeColor="background1"/>
                                <w:sz w:val="22"/>
                                <w:lang w:val="es-AR"/>
                              </w:rPr>
                              <w:t>OEA/Ser.L/V/II</w:t>
                            </w:r>
                          </w:p>
                          <w:p w14:paraId="7A5B843B" w14:textId="4209E7FA" w:rsidR="00C32B69" w:rsidRPr="0085598D" w:rsidRDefault="00C32B69" w:rsidP="007A5817">
                            <w:pPr>
                              <w:spacing w:line="276" w:lineRule="auto"/>
                              <w:jc w:val="right"/>
                              <w:rPr>
                                <w:rFonts w:asciiTheme="minorHAnsi" w:hAnsiTheme="minorHAnsi"/>
                                <w:color w:val="FFFFFF" w:themeColor="background1"/>
                                <w:sz w:val="22"/>
                                <w:lang w:val="es-AR"/>
                              </w:rPr>
                            </w:pPr>
                            <w:r w:rsidRPr="0085598D">
                              <w:rPr>
                                <w:rFonts w:asciiTheme="minorHAnsi" w:hAnsiTheme="minorHAnsi"/>
                                <w:color w:val="FFFFFF" w:themeColor="background1"/>
                                <w:sz w:val="22"/>
                                <w:lang w:val="es-AR"/>
                              </w:rPr>
                              <w:t xml:space="preserve">Doc. </w:t>
                            </w:r>
                            <w:r w:rsidR="00F045F3" w:rsidRPr="0085598D">
                              <w:rPr>
                                <w:rFonts w:asciiTheme="minorHAnsi" w:hAnsiTheme="minorHAnsi"/>
                                <w:color w:val="FFFFFF" w:themeColor="background1"/>
                                <w:sz w:val="22"/>
                                <w:lang w:val="es-AR"/>
                              </w:rPr>
                              <w:t>84</w:t>
                            </w:r>
                          </w:p>
                          <w:p w14:paraId="23ECBFA6" w14:textId="3CB757D3" w:rsidR="00C32B69" w:rsidRPr="00C25ADB" w:rsidRDefault="00F045F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C32B69">
                              <w:rPr>
                                <w:rFonts w:asciiTheme="minorHAnsi" w:hAnsiTheme="minorHAnsi"/>
                                <w:color w:val="FFFFFF" w:themeColor="background1"/>
                                <w:sz w:val="22"/>
                                <w:lang w:val="es-PA"/>
                              </w:rPr>
                              <w:t xml:space="preserve"> 202</w:t>
                            </w:r>
                            <w:r w:rsidR="00974B6B">
                              <w:rPr>
                                <w:rFonts w:asciiTheme="minorHAnsi" w:hAnsiTheme="minorHAnsi"/>
                                <w:color w:val="FFFFFF" w:themeColor="background1"/>
                                <w:sz w:val="22"/>
                                <w:lang w:val="es-PA"/>
                              </w:rPr>
                              <w:t>2</w:t>
                            </w:r>
                          </w:p>
                          <w:p w14:paraId="4C8112A7" w14:textId="5732F16D" w:rsidR="00C32B69" w:rsidRPr="00C25ADB" w:rsidRDefault="00C32B6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3E1455">
                              <w:rPr>
                                <w:rFonts w:asciiTheme="minorHAnsi" w:hAnsiTheme="minorHAnsi"/>
                                <w:color w:val="FFFFFF" w:themeColor="background1"/>
                                <w:sz w:val="22"/>
                                <w:lang w:val="es-PA"/>
                              </w:rPr>
                              <w:t>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9657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FCC440E" w14:textId="3CF43950" w:rsidR="00C32B69" w:rsidRPr="0085598D" w:rsidRDefault="00C32B69" w:rsidP="007A5817">
                      <w:pPr>
                        <w:spacing w:line="276" w:lineRule="auto"/>
                        <w:jc w:val="right"/>
                        <w:rPr>
                          <w:rFonts w:asciiTheme="minorHAnsi" w:hAnsiTheme="minorHAnsi"/>
                          <w:color w:val="FFFFFF" w:themeColor="background1"/>
                          <w:sz w:val="22"/>
                          <w:lang w:val="es-AR"/>
                        </w:rPr>
                      </w:pPr>
                      <w:r w:rsidRPr="0085598D">
                        <w:rPr>
                          <w:rFonts w:asciiTheme="minorHAnsi" w:hAnsiTheme="minorHAnsi"/>
                          <w:color w:val="FFFFFF" w:themeColor="background1"/>
                          <w:sz w:val="22"/>
                          <w:lang w:val="es-AR"/>
                        </w:rPr>
                        <w:t>OEA/Ser.L/V/II</w:t>
                      </w:r>
                    </w:p>
                    <w:p w14:paraId="7A5B843B" w14:textId="4209E7FA" w:rsidR="00C32B69" w:rsidRPr="0085598D" w:rsidRDefault="00C32B69" w:rsidP="007A5817">
                      <w:pPr>
                        <w:spacing w:line="276" w:lineRule="auto"/>
                        <w:jc w:val="right"/>
                        <w:rPr>
                          <w:rFonts w:asciiTheme="minorHAnsi" w:hAnsiTheme="minorHAnsi"/>
                          <w:color w:val="FFFFFF" w:themeColor="background1"/>
                          <w:sz w:val="22"/>
                          <w:lang w:val="es-AR"/>
                        </w:rPr>
                      </w:pPr>
                      <w:r w:rsidRPr="0085598D">
                        <w:rPr>
                          <w:rFonts w:asciiTheme="minorHAnsi" w:hAnsiTheme="minorHAnsi"/>
                          <w:color w:val="FFFFFF" w:themeColor="background1"/>
                          <w:sz w:val="22"/>
                          <w:lang w:val="es-AR"/>
                        </w:rPr>
                        <w:t xml:space="preserve">Doc. </w:t>
                      </w:r>
                      <w:r w:rsidR="00F045F3" w:rsidRPr="0085598D">
                        <w:rPr>
                          <w:rFonts w:asciiTheme="minorHAnsi" w:hAnsiTheme="minorHAnsi"/>
                          <w:color w:val="FFFFFF" w:themeColor="background1"/>
                          <w:sz w:val="22"/>
                          <w:lang w:val="es-AR"/>
                        </w:rPr>
                        <w:t>84</w:t>
                      </w:r>
                    </w:p>
                    <w:p w14:paraId="23ECBFA6" w14:textId="3CB757D3" w:rsidR="00C32B69" w:rsidRPr="00C25ADB" w:rsidRDefault="00F045F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C32B69">
                        <w:rPr>
                          <w:rFonts w:asciiTheme="minorHAnsi" w:hAnsiTheme="minorHAnsi"/>
                          <w:color w:val="FFFFFF" w:themeColor="background1"/>
                          <w:sz w:val="22"/>
                          <w:lang w:val="es-PA"/>
                        </w:rPr>
                        <w:t xml:space="preserve"> 202</w:t>
                      </w:r>
                      <w:r w:rsidR="00974B6B">
                        <w:rPr>
                          <w:rFonts w:asciiTheme="minorHAnsi" w:hAnsiTheme="minorHAnsi"/>
                          <w:color w:val="FFFFFF" w:themeColor="background1"/>
                          <w:sz w:val="22"/>
                          <w:lang w:val="es-PA"/>
                        </w:rPr>
                        <w:t>2</w:t>
                      </w:r>
                    </w:p>
                    <w:p w14:paraId="4C8112A7" w14:textId="5732F16D" w:rsidR="00C32B69" w:rsidRPr="00C25ADB" w:rsidRDefault="00C32B6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3E1455">
                        <w:rPr>
                          <w:rFonts w:asciiTheme="minorHAnsi" w:hAnsiTheme="minorHAnsi"/>
                          <w:color w:val="FFFFFF" w:themeColor="background1"/>
                          <w:sz w:val="22"/>
                          <w:lang w:val="es-PA"/>
                        </w:rPr>
                        <w:t>portugués</w:t>
                      </w:r>
                    </w:p>
                  </w:txbxContent>
                </v:textbox>
              </v:shape>
            </w:pict>
          </mc:Fallback>
        </mc:AlternateContent>
      </w:r>
    </w:p>
    <w:p w14:paraId="55724173" w14:textId="4FC8E23B" w:rsidR="00040C3A" w:rsidRPr="0095264C" w:rsidRDefault="00040C3A" w:rsidP="00295CE7">
      <w:pPr>
        <w:tabs>
          <w:tab w:val="center" w:pos="5400"/>
        </w:tabs>
        <w:suppressAutoHyphens/>
        <w:jc w:val="both"/>
        <w:rPr>
          <w:rFonts w:asciiTheme="majorHAnsi" w:hAnsiTheme="majorHAnsi"/>
          <w:sz w:val="20"/>
          <w:szCs w:val="20"/>
          <w:lang w:val="es-ES_tradnl"/>
        </w:rPr>
      </w:pPr>
    </w:p>
    <w:p w14:paraId="1B45B5EA"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5C60A361" w14:textId="77777777" w:rsidR="00040C3A" w:rsidRPr="0095264C" w:rsidRDefault="00040C3A" w:rsidP="00295CE7">
      <w:pPr>
        <w:tabs>
          <w:tab w:val="center" w:pos="5400"/>
        </w:tabs>
        <w:suppressAutoHyphens/>
        <w:jc w:val="both"/>
        <w:rPr>
          <w:rFonts w:asciiTheme="majorHAnsi" w:hAnsiTheme="majorHAnsi" w:cs="Arial"/>
          <w:sz w:val="20"/>
          <w:szCs w:val="20"/>
          <w:lang w:val="es-ES_tradnl"/>
        </w:rPr>
      </w:pPr>
    </w:p>
    <w:p w14:paraId="0268A41F"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036CF19D"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057DB7EF"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4305F028"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55DAFCC9" w14:textId="77777777" w:rsidR="005128E4" w:rsidRPr="0095264C" w:rsidRDefault="005128E4" w:rsidP="00295CE7">
      <w:pPr>
        <w:tabs>
          <w:tab w:val="center" w:pos="5400"/>
        </w:tabs>
        <w:suppressAutoHyphens/>
        <w:jc w:val="both"/>
        <w:rPr>
          <w:rFonts w:asciiTheme="majorHAnsi" w:hAnsiTheme="majorHAnsi"/>
          <w:sz w:val="20"/>
          <w:szCs w:val="20"/>
          <w:lang w:val="es-ES_tradnl"/>
        </w:rPr>
      </w:pPr>
    </w:p>
    <w:p w14:paraId="4D207E31"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7295E91A" w14:textId="77777777" w:rsidR="005128E4" w:rsidRPr="0095264C" w:rsidRDefault="005128E4" w:rsidP="00295CE7">
      <w:pPr>
        <w:tabs>
          <w:tab w:val="center" w:pos="5400"/>
        </w:tabs>
        <w:suppressAutoHyphens/>
        <w:jc w:val="both"/>
        <w:rPr>
          <w:rFonts w:asciiTheme="majorHAnsi" w:hAnsiTheme="majorHAnsi"/>
          <w:sz w:val="20"/>
          <w:szCs w:val="20"/>
          <w:lang w:val="es-ES_tradnl"/>
        </w:rPr>
      </w:pPr>
    </w:p>
    <w:p w14:paraId="7C1C7956" w14:textId="77777777" w:rsidR="005128E4" w:rsidRPr="0095264C" w:rsidRDefault="005128E4" w:rsidP="00295CE7">
      <w:pPr>
        <w:tabs>
          <w:tab w:val="center" w:pos="5400"/>
        </w:tabs>
        <w:suppressAutoHyphens/>
        <w:jc w:val="both"/>
        <w:rPr>
          <w:rFonts w:asciiTheme="majorHAnsi" w:hAnsiTheme="majorHAnsi"/>
          <w:sz w:val="20"/>
          <w:szCs w:val="20"/>
          <w:lang w:val="es-ES_tradnl"/>
        </w:rPr>
      </w:pPr>
    </w:p>
    <w:p w14:paraId="6B67D1D9" w14:textId="77777777" w:rsidR="005128E4" w:rsidRPr="0095264C" w:rsidRDefault="005128E4" w:rsidP="00295CE7">
      <w:pPr>
        <w:tabs>
          <w:tab w:val="center" w:pos="5400"/>
        </w:tabs>
        <w:suppressAutoHyphens/>
        <w:jc w:val="both"/>
        <w:rPr>
          <w:rFonts w:asciiTheme="majorHAnsi" w:hAnsiTheme="majorHAnsi"/>
          <w:sz w:val="20"/>
          <w:szCs w:val="20"/>
          <w:lang w:val="es-ES_tradnl"/>
        </w:rPr>
      </w:pPr>
    </w:p>
    <w:p w14:paraId="08EA6A8C"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240621F3" w14:textId="77777777" w:rsidR="00040C3A" w:rsidRPr="0095264C" w:rsidRDefault="00040C3A" w:rsidP="00295CE7">
      <w:pPr>
        <w:tabs>
          <w:tab w:val="center" w:pos="5400"/>
        </w:tabs>
        <w:suppressAutoHyphens/>
        <w:jc w:val="both"/>
        <w:rPr>
          <w:rFonts w:asciiTheme="majorHAnsi" w:hAnsiTheme="majorHAnsi"/>
          <w:sz w:val="20"/>
          <w:szCs w:val="20"/>
          <w:lang w:val="es-ES_tradnl"/>
        </w:rPr>
      </w:pPr>
    </w:p>
    <w:p w14:paraId="1A513DBF"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39BA9364"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45B53659"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53F2D810"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2657AE96"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0CD182FE"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5C9AFD39"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40F16154"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072FA365"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499BFEEE"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008FD4DE"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28E60B69"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1C508EEB"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59878F32"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408D4DBD" w14:textId="77777777" w:rsidR="00A50FCF" w:rsidRPr="0095264C" w:rsidRDefault="0090270B" w:rsidP="00295CE7">
      <w:pPr>
        <w:tabs>
          <w:tab w:val="center" w:pos="5400"/>
        </w:tabs>
        <w:suppressAutoHyphens/>
        <w:jc w:val="both"/>
        <w:rPr>
          <w:rFonts w:asciiTheme="majorHAnsi" w:hAnsiTheme="majorHAnsi"/>
          <w:sz w:val="20"/>
          <w:szCs w:val="20"/>
          <w:lang w:val="es-ES_tradnl"/>
        </w:rPr>
      </w:pPr>
      <w:r w:rsidRPr="0095264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2AC3F6C" wp14:editId="7509BD7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AD8F0" w14:textId="0437DB14" w:rsidR="00C32B69" w:rsidRPr="00890650" w:rsidRDefault="00C32B69"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rPr>
                              <w:t xml:space="preserve"> por la Comisión el </w:t>
                            </w:r>
                            <w:r w:rsidR="00F045F3">
                              <w:rPr>
                                <w:rFonts w:asciiTheme="majorHAnsi" w:hAnsiTheme="majorHAnsi"/>
                                <w:color w:val="0D0D0D" w:themeColor="text1" w:themeTint="F2"/>
                                <w:sz w:val="18"/>
                                <w:szCs w:val="22"/>
                              </w:rPr>
                              <w:t>8</w:t>
                            </w:r>
                            <w:r w:rsidRPr="00890650">
                              <w:rPr>
                                <w:rFonts w:asciiTheme="majorHAnsi" w:hAnsiTheme="majorHAnsi"/>
                                <w:color w:val="0D0D0D" w:themeColor="text1" w:themeTint="F2"/>
                                <w:sz w:val="18"/>
                                <w:szCs w:val="22"/>
                              </w:rPr>
                              <w:t xml:space="preserve"> de </w:t>
                            </w:r>
                            <w:r w:rsidR="00F045F3">
                              <w:rPr>
                                <w:rFonts w:asciiTheme="majorHAnsi" w:hAnsiTheme="majorHAnsi"/>
                                <w:color w:val="0D0D0D" w:themeColor="text1" w:themeTint="F2"/>
                                <w:sz w:val="18"/>
                                <w:szCs w:val="22"/>
                              </w:rPr>
                              <w:t>mayo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w:t>
                            </w:r>
                            <w:r w:rsidR="00953D0A">
                              <w:rPr>
                                <w:rFonts w:asciiTheme="majorHAnsi" w:hAnsiTheme="majorHAnsi"/>
                                <w:color w:val="0D0D0D" w:themeColor="text1" w:themeTint="F2"/>
                                <w:sz w:val="18"/>
                                <w:szCs w:val="22"/>
                              </w:rPr>
                              <w:t>2</w:t>
                            </w:r>
                            <w:r w:rsidR="00F045F3">
                              <w:rPr>
                                <w:rFonts w:asciiTheme="majorHAnsi" w:hAnsiTheme="majorHAnsi"/>
                                <w:color w:val="0D0D0D" w:themeColor="text1" w:themeTint="F2"/>
                                <w:sz w:val="18"/>
                                <w:szCs w:val="22"/>
                              </w:rPr>
                              <w:t>.</w:t>
                            </w:r>
                          </w:p>
                          <w:p w14:paraId="17A13540" w14:textId="77777777" w:rsidR="00C32B69" w:rsidRPr="007A5817" w:rsidRDefault="00C32B69" w:rsidP="00247403">
                            <w:pPr>
                              <w:tabs>
                                <w:tab w:val="center" w:pos="5400"/>
                              </w:tabs>
                              <w:suppressAutoHyphens/>
                              <w:spacing w:before="60"/>
                              <w:rPr>
                                <w:rFonts w:asciiTheme="minorHAnsi" w:hAnsiTheme="minorHAnsi" w:cs="Univers"/>
                                <w:color w:val="0D0D0D" w:themeColor="text1" w:themeTint="F2"/>
                                <w:sz w:val="20"/>
                                <w:szCs w:val="20"/>
                              </w:rPr>
                            </w:pPr>
                          </w:p>
                          <w:p w14:paraId="1E84855C" w14:textId="77777777" w:rsidR="00C32B69" w:rsidRPr="00167A34" w:rsidRDefault="00C32B6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C3F6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73AD8F0" w14:textId="0437DB14" w:rsidR="00C32B69" w:rsidRPr="00890650" w:rsidRDefault="00C32B69"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rPr>
                        <w:t xml:space="preserve"> por la Comisión el </w:t>
                      </w:r>
                      <w:r w:rsidR="00F045F3">
                        <w:rPr>
                          <w:rFonts w:asciiTheme="majorHAnsi" w:hAnsiTheme="majorHAnsi"/>
                          <w:color w:val="0D0D0D" w:themeColor="text1" w:themeTint="F2"/>
                          <w:sz w:val="18"/>
                          <w:szCs w:val="22"/>
                        </w:rPr>
                        <w:t>8</w:t>
                      </w:r>
                      <w:r w:rsidRPr="00890650">
                        <w:rPr>
                          <w:rFonts w:asciiTheme="majorHAnsi" w:hAnsiTheme="majorHAnsi"/>
                          <w:color w:val="0D0D0D" w:themeColor="text1" w:themeTint="F2"/>
                          <w:sz w:val="18"/>
                          <w:szCs w:val="22"/>
                        </w:rPr>
                        <w:t xml:space="preserve"> de </w:t>
                      </w:r>
                      <w:r w:rsidR="00F045F3">
                        <w:rPr>
                          <w:rFonts w:asciiTheme="majorHAnsi" w:hAnsiTheme="majorHAnsi"/>
                          <w:color w:val="0D0D0D" w:themeColor="text1" w:themeTint="F2"/>
                          <w:sz w:val="18"/>
                          <w:szCs w:val="22"/>
                        </w:rPr>
                        <w:t>mayo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w:t>
                      </w:r>
                      <w:r w:rsidR="00953D0A">
                        <w:rPr>
                          <w:rFonts w:asciiTheme="majorHAnsi" w:hAnsiTheme="majorHAnsi"/>
                          <w:color w:val="0D0D0D" w:themeColor="text1" w:themeTint="F2"/>
                          <w:sz w:val="18"/>
                          <w:szCs w:val="22"/>
                        </w:rPr>
                        <w:t>2</w:t>
                      </w:r>
                      <w:r w:rsidR="00F045F3">
                        <w:rPr>
                          <w:rFonts w:asciiTheme="majorHAnsi" w:hAnsiTheme="majorHAnsi"/>
                          <w:color w:val="0D0D0D" w:themeColor="text1" w:themeTint="F2"/>
                          <w:sz w:val="18"/>
                          <w:szCs w:val="22"/>
                        </w:rPr>
                        <w:t>.</w:t>
                      </w:r>
                    </w:p>
                    <w:p w14:paraId="17A13540" w14:textId="77777777" w:rsidR="00C32B69" w:rsidRPr="007A5817" w:rsidRDefault="00C32B69" w:rsidP="00247403">
                      <w:pPr>
                        <w:tabs>
                          <w:tab w:val="center" w:pos="5400"/>
                        </w:tabs>
                        <w:suppressAutoHyphens/>
                        <w:spacing w:before="60"/>
                        <w:rPr>
                          <w:rFonts w:asciiTheme="minorHAnsi" w:hAnsiTheme="minorHAnsi" w:cs="Univers"/>
                          <w:color w:val="0D0D0D" w:themeColor="text1" w:themeTint="F2"/>
                          <w:sz w:val="20"/>
                          <w:szCs w:val="20"/>
                        </w:rPr>
                      </w:pPr>
                    </w:p>
                    <w:p w14:paraId="1E84855C" w14:textId="77777777" w:rsidR="00C32B69" w:rsidRPr="00167A34" w:rsidRDefault="00C32B6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7EC2248"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08EBD6BD"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5A99B513"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55C47E61"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6E313F54" w14:textId="77777777" w:rsidR="00A50FCF" w:rsidRPr="0095264C" w:rsidRDefault="0090270B" w:rsidP="00295CE7">
      <w:pPr>
        <w:tabs>
          <w:tab w:val="center" w:pos="5400"/>
        </w:tabs>
        <w:suppressAutoHyphens/>
        <w:jc w:val="both"/>
        <w:rPr>
          <w:rFonts w:asciiTheme="majorHAnsi" w:hAnsiTheme="majorHAnsi"/>
          <w:sz w:val="20"/>
          <w:szCs w:val="20"/>
          <w:lang w:val="es-ES_tradnl"/>
        </w:rPr>
      </w:pPr>
      <w:r w:rsidRPr="0095264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1B67705" wp14:editId="2000A6C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36B34" w14:textId="64AAB524" w:rsidR="00C32B69" w:rsidRPr="007B05C4" w:rsidRDefault="00C32B69"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3E1455" w:rsidRPr="00890650">
                              <w:rPr>
                                <w:rFonts w:asciiTheme="majorHAnsi" w:hAnsiTheme="majorHAnsi"/>
                                <w:color w:val="595959" w:themeColor="text1" w:themeTint="A6"/>
                                <w:sz w:val="18"/>
                                <w:szCs w:val="18"/>
                                <w:lang w:val="pt-BR"/>
                              </w:rPr>
                              <w:t xml:space="preserve">CIDH, </w:t>
                            </w:r>
                            <w:r w:rsidR="003E1455">
                              <w:rPr>
                                <w:rFonts w:asciiTheme="majorHAnsi" w:hAnsiTheme="majorHAnsi"/>
                                <w:color w:val="595959" w:themeColor="text1" w:themeTint="A6"/>
                                <w:sz w:val="18"/>
                                <w:szCs w:val="18"/>
                                <w:lang w:val="pt-BR"/>
                              </w:rPr>
                              <w:t xml:space="preserve">Informe </w:t>
                            </w:r>
                            <w:r w:rsidR="003E1455" w:rsidRPr="00890650">
                              <w:rPr>
                                <w:rFonts w:asciiTheme="majorHAnsi" w:hAnsiTheme="majorHAnsi"/>
                                <w:color w:val="595959" w:themeColor="text1" w:themeTint="A6"/>
                                <w:sz w:val="18"/>
                                <w:szCs w:val="18"/>
                                <w:lang w:val="pt-BR"/>
                              </w:rPr>
                              <w:t xml:space="preserve">No. </w:t>
                            </w:r>
                            <w:r w:rsidR="00F045F3" w:rsidRPr="00F045F3">
                              <w:rPr>
                                <w:rFonts w:asciiTheme="majorHAnsi" w:hAnsiTheme="majorHAnsi"/>
                                <w:color w:val="595959" w:themeColor="text1" w:themeTint="A6"/>
                                <w:sz w:val="18"/>
                                <w:szCs w:val="18"/>
                                <w:lang w:val="pt-BR"/>
                              </w:rPr>
                              <w:t>81</w:t>
                            </w:r>
                            <w:r w:rsidR="003E1455" w:rsidRPr="00F045F3">
                              <w:rPr>
                                <w:rFonts w:asciiTheme="majorHAnsi" w:hAnsiTheme="majorHAnsi"/>
                                <w:color w:val="595959" w:themeColor="text1" w:themeTint="A6"/>
                                <w:sz w:val="18"/>
                                <w:szCs w:val="18"/>
                                <w:lang w:val="pt-BR"/>
                              </w:rPr>
                              <w:t>/2</w:t>
                            </w:r>
                            <w:r w:rsidR="00F045F3" w:rsidRPr="00F045F3">
                              <w:rPr>
                                <w:rFonts w:asciiTheme="majorHAnsi" w:hAnsiTheme="majorHAnsi"/>
                                <w:color w:val="595959" w:themeColor="text1" w:themeTint="A6"/>
                                <w:sz w:val="18"/>
                                <w:szCs w:val="18"/>
                                <w:lang w:val="pt-BR"/>
                              </w:rPr>
                              <w:t>2</w:t>
                            </w:r>
                            <w:r w:rsidR="003E1455" w:rsidRPr="00F045F3">
                              <w:rPr>
                                <w:rFonts w:asciiTheme="majorHAnsi" w:hAnsiTheme="majorHAnsi"/>
                                <w:color w:val="595959" w:themeColor="text1" w:themeTint="A6"/>
                                <w:sz w:val="18"/>
                                <w:szCs w:val="18"/>
                                <w:lang w:val="pt-BR"/>
                              </w:rPr>
                              <w:t xml:space="preserve">. </w:t>
                            </w:r>
                            <w:r w:rsidR="003E1455" w:rsidRPr="00974B6B">
                              <w:rPr>
                                <w:rFonts w:asciiTheme="majorHAnsi" w:hAnsiTheme="majorHAnsi"/>
                                <w:color w:val="595959" w:themeColor="text1" w:themeTint="A6"/>
                                <w:sz w:val="18"/>
                                <w:szCs w:val="18"/>
                                <w:lang w:val="es-US"/>
                              </w:rPr>
                              <w:t xml:space="preserve">Petición 1450-09. Admisibilidad. Comunidad Quilombola de la Isla de Marambaia. </w:t>
                            </w:r>
                            <w:r w:rsidR="003E1455">
                              <w:rPr>
                                <w:rFonts w:asciiTheme="majorHAnsi" w:hAnsiTheme="majorHAnsi"/>
                                <w:color w:val="595959" w:themeColor="text1" w:themeTint="A6"/>
                                <w:sz w:val="18"/>
                                <w:szCs w:val="18"/>
                                <w:lang w:val="pt-BR"/>
                              </w:rPr>
                              <w:t>Brasil</w:t>
                            </w:r>
                            <w:r w:rsidR="003E1455" w:rsidRPr="0038709A">
                              <w:rPr>
                                <w:rFonts w:asciiTheme="majorHAnsi" w:hAnsiTheme="majorHAnsi"/>
                                <w:color w:val="595959" w:themeColor="text1" w:themeTint="A6"/>
                                <w:sz w:val="18"/>
                                <w:szCs w:val="18"/>
                                <w:lang w:val="pt-BR"/>
                              </w:rPr>
                              <w:t xml:space="preserve">. </w:t>
                            </w:r>
                            <w:r w:rsidR="00F045F3">
                              <w:rPr>
                                <w:rFonts w:asciiTheme="majorHAnsi" w:hAnsiTheme="majorHAnsi"/>
                                <w:color w:val="595959" w:themeColor="text1" w:themeTint="A6"/>
                                <w:sz w:val="18"/>
                                <w:szCs w:val="18"/>
                                <w:lang w:val="pt-BR"/>
                              </w:rPr>
                              <w:t>8 de mayo de 2022</w:t>
                            </w:r>
                            <w:r w:rsidR="003E1455"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770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B736B34" w14:textId="64AAB524" w:rsidR="00C32B69" w:rsidRPr="007B05C4" w:rsidRDefault="00C32B69"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3E1455" w:rsidRPr="00890650">
                        <w:rPr>
                          <w:rFonts w:asciiTheme="majorHAnsi" w:hAnsiTheme="majorHAnsi"/>
                          <w:color w:val="595959" w:themeColor="text1" w:themeTint="A6"/>
                          <w:sz w:val="18"/>
                          <w:szCs w:val="18"/>
                          <w:lang w:val="pt-BR"/>
                        </w:rPr>
                        <w:t xml:space="preserve">CIDH, </w:t>
                      </w:r>
                      <w:r w:rsidR="003E1455">
                        <w:rPr>
                          <w:rFonts w:asciiTheme="majorHAnsi" w:hAnsiTheme="majorHAnsi"/>
                          <w:color w:val="595959" w:themeColor="text1" w:themeTint="A6"/>
                          <w:sz w:val="18"/>
                          <w:szCs w:val="18"/>
                          <w:lang w:val="pt-BR"/>
                        </w:rPr>
                        <w:t xml:space="preserve">Informe </w:t>
                      </w:r>
                      <w:r w:rsidR="003E1455" w:rsidRPr="00890650">
                        <w:rPr>
                          <w:rFonts w:asciiTheme="majorHAnsi" w:hAnsiTheme="majorHAnsi"/>
                          <w:color w:val="595959" w:themeColor="text1" w:themeTint="A6"/>
                          <w:sz w:val="18"/>
                          <w:szCs w:val="18"/>
                          <w:lang w:val="pt-BR"/>
                        </w:rPr>
                        <w:t xml:space="preserve">No. </w:t>
                      </w:r>
                      <w:r w:rsidR="00F045F3" w:rsidRPr="00F045F3">
                        <w:rPr>
                          <w:rFonts w:asciiTheme="majorHAnsi" w:hAnsiTheme="majorHAnsi"/>
                          <w:color w:val="595959" w:themeColor="text1" w:themeTint="A6"/>
                          <w:sz w:val="18"/>
                          <w:szCs w:val="18"/>
                          <w:lang w:val="pt-BR"/>
                        </w:rPr>
                        <w:t>81</w:t>
                      </w:r>
                      <w:r w:rsidR="003E1455" w:rsidRPr="00F045F3">
                        <w:rPr>
                          <w:rFonts w:asciiTheme="majorHAnsi" w:hAnsiTheme="majorHAnsi"/>
                          <w:color w:val="595959" w:themeColor="text1" w:themeTint="A6"/>
                          <w:sz w:val="18"/>
                          <w:szCs w:val="18"/>
                          <w:lang w:val="pt-BR"/>
                        </w:rPr>
                        <w:t>/2</w:t>
                      </w:r>
                      <w:r w:rsidR="00F045F3" w:rsidRPr="00F045F3">
                        <w:rPr>
                          <w:rFonts w:asciiTheme="majorHAnsi" w:hAnsiTheme="majorHAnsi"/>
                          <w:color w:val="595959" w:themeColor="text1" w:themeTint="A6"/>
                          <w:sz w:val="18"/>
                          <w:szCs w:val="18"/>
                          <w:lang w:val="pt-BR"/>
                        </w:rPr>
                        <w:t>2</w:t>
                      </w:r>
                      <w:r w:rsidR="003E1455" w:rsidRPr="00F045F3">
                        <w:rPr>
                          <w:rFonts w:asciiTheme="majorHAnsi" w:hAnsiTheme="majorHAnsi"/>
                          <w:color w:val="595959" w:themeColor="text1" w:themeTint="A6"/>
                          <w:sz w:val="18"/>
                          <w:szCs w:val="18"/>
                          <w:lang w:val="pt-BR"/>
                        </w:rPr>
                        <w:t xml:space="preserve">. </w:t>
                      </w:r>
                      <w:r w:rsidR="003E1455" w:rsidRPr="00974B6B">
                        <w:rPr>
                          <w:rFonts w:asciiTheme="majorHAnsi" w:hAnsiTheme="majorHAnsi"/>
                          <w:color w:val="595959" w:themeColor="text1" w:themeTint="A6"/>
                          <w:sz w:val="18"/>
                          <w:szCs w:val="18"/>
                          <w:lang w:val="es-US"/>
                        </w:rPr>
                        <w:t xml:space="preserve">Petición 1450-09. Admisibilidad. Comunidad Quilombola de la Isla de Marambaia. </w:t>
                      </w:r>
                      <w:r w:rsidR="003E1455">
                        <w:rPr>
                          <w:rFonts w:asciiTheme="majorHAnsi" w:hAnsiTheme="majorHAnsi"/>
                          <w:color w:val="595959" w:themeColor="text1" w:themeTint="A6"/>
                          <w:sz w:val="18"/>
                          <w:szCs w:val="18"/>
                          <w:lang w:val="pt-BR"/>
                        </w:rPr>
                        <w:t>Brasil</w:t>
                      </w:r>
                      <w:r w:rsidR="003E1455" w:rsidRPr="0038709A">
                        <w:rPr>
                          <w:rFonts w:asciiTheme="majorHAnsi" w:hAnsiTheme="majorHAnsi"/>
                          <w:color w:val="595959" w:themeColor="text1" w:themeTint="A6"/>
                          <w:sz w:val="18"/>
                          <w:szCs w:val="18"/>
                          <w:lang w:val="pt-BR"/>
                        </w:rPr>
                        <w:t xml:space="preserve">. </w:t>
                      </w:r>
                      <w:r w:rsidR="00F045F3">
                        <w:rPr>
                          <w:rFonts w:asciiTheme="majorHAnsi" w:hAnsiTheme="majorHAnsi"/>
                          <w:color w:val="595959" w:themeColor="text1" w:themeTint="A6"/>
                          <w:sz w:val="18"/>
                          <w:szCs w:val="18"/>
                          <w:lang w:val="pt-BR"/>
                        </w:rPr>
                        <w:t>8 de mayo de 2022</w:t>
                      </w:r>
                      <w:r w:rsidR="003E1455" w:rsidRPr="0038709A">
                        <w:rPr>
                          <w:rFonts w:asciiTheme="majorHAnsi" w:hAnsiTheme="majorHAnsi"/>
                          <w:color w:val="595959" w:themeColor="text1" w:themeTint="A6"/>
                          <w:sz w:val="18"/>
                          <w:szCs w:val="18"/>
                          <w:lang w:val="pt-BR"/>
                        </w:rPr>
                        <w:t>.</w:t>
                      </w:r>
                    </w:p>
                  </w:txbxContent>
                </v:textbox>
              </v:shape>
            </w:pict>
          </mc:Fallback>
        </mc:AlternateContent>
      </w:r>
    </w:p>
    <w:p w14:paraId="72576F86" w14:textId="77777777" w:rsidR="00A50FCF" w:rsidRPr="0095264C" w:rsidRDefault="00A50FCF" w:rsidP="00295CE7">
      <w:pPr>
        <w:tabs>
          <w:tab w:val="center" w:pos="5400"/>
        </w:tabs>
        <w:suppressAutoHyphens/>
        <w:jc w:val="both"/>
        <w:rPr>
          <w:rFonts w:asciiTheme="majorHAnsi" w:hAnsiTheme="majorHAnsi"/>
          <w:sz w:val="20"/>
          <w:szCs w:val="20"/>
          <w:lang w:val="es-ES_tradnl"/>
        </w:rPr>
      </w:pPr>
    </w:p>
    <w:p w14:paraId="1F5E6B2E" w14:textId="7A186A5A" w:rsidR="0090270B" w:rsidRPr="0095264C" w:rsidRDefault="00D306D1" w:rsidP="00295CE7">
      <w:pPr>
        <w:tabs>
          <w:tab w:val="center" w:pos="5400"/>
        </w:tabs>
        <w:suppressAutoHyphens/>
        <w:jc w:val="both"/>
        <w:rPr>
          <w:rFonts w:asciiTheme="majorHAnsi" w:hAnsiTheme="majorHAnsi"/>
          <w:sz w:val="20"/>
          <w:szCs w:val="20"/>
          <w:lang w:val="es-ES_tradnl"/>
        </w:rPr>
      </w:pPr>
      <w:r w:rsidRPr="0095264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05CE6C9" wp14:editId="5C58A7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06A52" w14:textId="77777777" w:rsidR="00C32B69" w:rsidRPr="004B7EB6" w:rsidRDefault="00C32B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CE6C9"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38506A52" w14:textId="77777777" w:rsidR="00C32B69" w:rsidRPr="004B7EB6" w:rsidRDefault="00C32B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4429529" w14:textId="15B5039F" w:rsidR="0070697F" w:rsidRPr="0095264C" w:rsidRDefault="00437B68" w:rsidP="00295CE7">
      <w:pPr>
        <w:tabs>
          <w:tab w:val="center" w:pos="5400"/>
        </w:tabs>
        <w:suppressAutoHyphens/>
        <w:jc w:val="both"/>
        <w:rPr>
          <w:rFonts w:asciiTheme="majorHAnsi" w:hAnsiTheme="majorHAnsi"/>
          <w:sz w:val="20"/>
          <w:szCs w:val="20"/>
          <w:lang w:val="es-ES_tradnl"/>
        </w:rPr>
        <w:sectPr w:rsidR="0070697F" w:rsidRPr="0095264C"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95264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40BD1DA" wp14:editId="0B39DE1B">
                <wp:simplePos x="0" y="0"/>
                <wp:positionH relativeFrom="column">
                  <wp:posOffset>1301115</wp:posOffset>
                </wp:positionH>
                <wp:positionV relativeFrom="paragraph">
                  <wp:posOffset>587103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AB542" w14:textId="48E80171" w:rsidR="00C32B69" w:rsidRPr="00D72DC6" w:rsidRDefault="00437B68" w:rsidP="00F02AD1">
                            <w:pPr>
                              <w:rPr>
                                <w:color w:val="FFFFFF" w:themeColor="background1"/>
                                <w14:textFill>
                                  <w14:noFill/>
                                </w14:textFill>
                              </w:rPr>
                            </w:pPr>
                            <w:r>
                              <w:rPr>
                                <w:noProof/>
                                <w:color w:val="FFFFFF" w:themeColor="background1"/>
                              </w:rPr>
                              <w:drawing>
                                <wp:inline distT="0" distB="0" distL="0" distR="0" wp14:anchorId="078C1C61" wp14:editId="25295DE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BD1DA" id="Text Box 9" o:spid="_x0000_s1032" type="#_x0000_t202" style="position:absolute;left:0;text-align:left;margin-left:102.45pt;margin-top:46.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lr822OEA&#10;AAAKAQAADwAAAAAAAAAAAAAAAADUBAAAZHJzL2Rvd25yZXYueG1sUEsFBgAAAAAEAAQA8wAAAOIF&#10;AAAAAA==&#10;" fillcolor="white [3201]" stroked="f" strokeweight=".5pt">
                <v:textbox>
                  <w:txbxContent>
                    <w:p w14:paraId="6F9AB542" w14:textId="48E80171" w:rsidR="00C32B69" w:rsidRPr="00D72DC6" w:rsidRDefault="00437B68" w:rsidP="00F02AD1">
                      <w:pPr>
                        <w:rPr>
                          <w:color w:val="FFFFFF" w:themeColor="background1"/>
                          <w14:textFill>
                            <w14:noFill/>
                          </w14:textFill>
                        </w:rPr>
                      </w:pPr>
                      <w:r>
                        <w:rPr>
                          <w:noProof/>
                          <w:color w:val="FFFFFF" w:themeColor="background1"/>
                        </w:rPr>
                        <w:drawing>
                          <wp:inline distT="0" distB="0" distL="0" distR="0" wp14:anchorId="078C1C61" wp14:editId="25295DE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95264C">
        <w:rPr>
          <w:rFonts w:asciiTheme="majorHAnsi" w:hAnsiTheme="majorHAnsi"/>
          <w:sz w:val="20"/>
          <w:szCs w:val="20"/>
          <w:lang w:val="es-ES_tradnl"/>
        </w:rPr>
        <w:tab/>
      </w:r>
    </w:p>
    <w:p w14:paraId="09610A62" w14:textId="38A2E76F" w:rsidR="003239B8" w:rsidRPr="002D6BF8" w:rsidRDefault="003239B8" w:rsidP="002D6BF8">
      <w:pPr>
        <w:pStyle w:val="ListParagraph"/>
        <w:numPr>
          <w:ilvl w:val="0"/>
          <w:numId w:val="66"/>
        </w:numPr>
        <w:jc w:val="both"/>
        <w:rPr>
          <w:rFonts w:asciiTheme="majorHAnsi" w:hAnsiTheme="majorHAnsi"/>
          <w:b/>
          <w:sz w:val="20"/>
          <w:szCs w:val="20"/>
          <w:lang w:val="es-ES_tradnl"/>
        </w:rPr>
      </w:pPr>
      <w:r w:rsidRPr="002D6BF8">
        <w:rPr>
          <w:rFonts w:asciiTheme="majorHAnsi" w:hAnsiTheme="majorHAnsi"/>
          <w:b/>
          <w:sz w:val="20"/>
          <w:szCs w:val="20"/>
          <w:lang w:val="es-ES_tradnl"/>
        </w:rPr>
        <w:lastRenderedPageBreak/>
        <w:t xml:space="preserve">DATOS DE LA PETICIÓN </w:t>
      </w:r>
    </w:p>
    <w:p w14:paraId="1E9AEDD6" w14:textId="77777777" w:rsidR="002D6BF8" w:rsidRPr="002D6BF8" w:rsidRDefault="002D6BF8" w:rsidP="002D6BF8">
      <w:pPr>
        <w:pStyle w:val="ListParagraph"/>
        <w:ind w:left="1440"/>
        <w:jc w:val="both"/>
        <w:rPr>
          <w:rFonts w:asciiTheme="majorHAnsi" w:hAnsiTheme="majorHAnsi"/>
          <w:b/>
          <w:sz w:val="20"/>
          <w:szCs w:val="20"/>
          <w:lang w:val="es-ES_tradnl"/>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5264C" w14:paraId="31DC707C" w14:textId="77777777" w:rsidTr="004A6A54">
        <w:tc>
          <w:tcPr>
            <w:tcW w:w="3600" w:type="dxa"/>
            <w:tcBorders>
              <w:top w:val="single" w:sz="4" w:space="0" w:color="auto"/>
              <w:bottom w:val="single" w:sz="6" w:space="0" w:color="auto"/>
            </w:tcBorders>
            <w:shd w:val="clear" w:color="auto" w:fill="386294"/>
            <w:vAlign w:val="center"/>
          </w:tcPr>
          <w:p w14:paraId="6AD805D3" w14:textId="77777777" w:rsidR="003239B8" w:rsidRPr="00F641D6" w:rsidRDefault="003239B8"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Parte peticionaria:</w:t>
            </w:r>
          </w:p>
        </w:tc>
        <w:tc>
          <w:tcPr>
            <w:tcW w:w="5760" w:type="dxa"/>
            <w:vAlign w:val="center"/>
          </w:tcPr>
          <w:p w14:paraId="7C6460A4" w14:textId="2AE1973F" w:rsidR="003239B8" w:rsidRPr="0095264C" w:rsidRDefault="003E1455" w:rsidP="00295CE7">
            <w:pPr>
              <w:jc w:val="both"/>
              <w:rPr>
                <w:rFonts w:asciiTheme="majorHAnsi" w:hAnsiTheme="majorHAnsi"/>
                <w:bCs/>
                <w:sz w:val="20"/>
                <w:szCs w:val="20"/>
                <w:lang w:val="es-ES_tradnl"/>
              </w:rPr>
            </w:pPr>
            <w:r>
              <w:rPr>
                <w:rFonts w:ascii="Cambria" w:hAnsi="Cambria"/>
                <w:bCs/>
                <w:sz w:val="20"/>
                <w:szCs w:val="20"/>
              </w:rPr>
              <w:t>Justicia</w:t>
            </w:r>
            <w:r w:rsidRPr="00B81114">
              <w:rPr>
                <w:rFonts w:ascii="Cambria" w:hAnsi="Cambria"/>
                <w:bCs/>
                <w:sz w:val="20"/>
                <w:szCs w:val="20"/>
              </w:rPr>
              <w:t xml:space="preserve"> Global</w:t>
            </w:r>
            <w:r>
              <w:rPr>
                <w:rFonts w:ascii="Cambria" w:hAnsi="Cambria"/>
                <w:bCs/>
                <w:sz w:val="20"/>
                <w:szCs w:val="20"/>
              </w:rPr>
              <w:t>,</w:t>
            </w:r>
            <w:r w:rsidRPr="00B81114">
              <w:rPr>
                <w:rFonts w:ascii="Cambria" w:hAnsi="Cambria"/>
                <w:bCs/>
                <w:sz w:val="20"/>
                <w:szCs w:val="20"/>
              </w:rPr>
              <w:t xml:space="preserve"> As</w:t>
            </w:r>
            <w:r>
              <w:rPr>
                <w:rFonts w:ascii="Cambria" w:hAnsi="Cambria"/>
                <w:bCs/>
                <w:sz w:val="20"/>
                <w:szCs w:val="20"/>
              </w:rPr>
              <w:t xml:space="preserve">ociación de </w:t>
            </w:r>
            <w:r w:rsidRPr="00B81114">
              <w:rPr>
                <w:rFonts w:ascii="Cambria" w:hAnsi="Cambria"/>
                <w:bCs/>
                <w:sz w:val="20"/>
                <w:szCs w:val="20"/>
              </w:rPr>
              <w:t>Remanentes de Quilombos d</w:t>
            </w:r>
            <w:r>
              <w:rPr>
                <w:rFonts w:ascii="Cambria" w:hAnsi="Cambria"/>
                <w:bCs/>
                <w:sz w:val="20"/>
                <w:szCs w:val="20"/>
              </w:rPr>
              <w:t xml:space="preserve">e la Isla </w:t>
            </w:r>
            <w:r w:rsidRPr="00B81114">
              <w:rPr>
                <w:rFonts w:ascii="Cambria" w:hAnsi="Cambria"/>
                <w:bCs/>
                <w:sz w:val="20"/>
                <w:szCs w:val="20"/>
              </w:rPr>
              <w:t>de Marambaia (ARQIMAR)</w:t>
            </w:r>
            <w:r>
              <w:rPr>
                <w:rFonts w:ascii="Cambria" w:hAnsi="Cambria"/>
                <w:bCs/>
                <w:sz w:val="20"/>
                <w:szCs w:val="20"/>
              </w:rPr>
              <w:t>,</w:t>
            </w:r>
            <w:r w:rsidRPr="00B81114">
              <w:rPr>
                <w:rFonts w:ascii="Cambria" w:hAnsi="Cambria"/>
                <w:bCs/>
                <w:sz w:val="20"/>
                <w:szCs w:val="20"/>
              </w:rPr>
              <w:t xml:space="preserve"> As</w:t>
            </w:r>
            <w:r>
              <w:rPr>
                <w:rFonts w:ascii="Cambria" w:hAnsi="Cambria"/>
                <w:bCs/>
                <w:sz w:val="20"/>
                <w:szCs w:val="20"/>
              </w:rPr>
              <w:t>ociación</w:t>
            </w:r>
            <w:r w:rsidRPr="00B81114">
              <w:rPr>
                <w:rFonts w:ascii="Cambria" w:hAnsi="Cambria"/>
                <w:bCs/>
                <w:sz w:val="20"/>
                <w:szCs w:val="20"/>
              </w:rPr>
              <w:t xml:space="preserve"> de Comunidades Quilombolas d</w:t>
            </w:r>
            <w:r>
              <w:rPr>
                <w:rFonts w:ascii="Cambria" w:hAnsi="Cambria"/>
                <w:bCs/>
                <w:sz w:val="20"/>
                <w:szCs w:val="20"/>
              </w:rPr>
              <w:t>el</w:t>
            </w:r>
            <w:r w:rsidRPr="00B81114">
              <w:rPr>
                <w:rFonts w:ascii="Cambria" w:hAnsi="Cambria"/>
                <w:bCs/>
                <w:sz w:val="20"/>
                <w:szCs w:val="20"/>
              </w:rPr>
              <w:t xml:space="preserve"> Estado d</w:t>
            </w:r>
            <w:r>
              <w:rPr>
                <w:rFonts w:ascii="Cambria" w:hAnsi="Cambria"/>
                <w:bCs/>
                <w:sz w:val="20"/>
                <w:szCs w:val="20"/>
              </w:rPr>
              <w:t>e</w:t>
            </w:r>
            <w:r w:rsidRPr="00B81114">
              <w:rPr>
                <w:rFonts w:ascii="Cambria" w:hAnsi="Cambria"/>
                <w:bCs/>
                <w:sz w:val="20"/>
                <w:szCs w:val="20"/>
              </w:rPr>
              <w:t xml:space="preserve"> Rio de Janeiro (ACQUILERJ)</w:t>
            </w:r>
            <w:r>
              <w:rPr>
                <w:rFonts w:ascii="Cambria" w:hAnsi="Cambria"/>
                <w:bCs/>
                <w:sz w:val="20"/>
                <w:szCs w:val="20"/>
              </w:rPr>
              <w:t>,</w:t>
            </w:r>
            <w:r w:rsidRPr="00B81114">
              <w:rPr>
                <w:rFonts w:ascii="Cambria" w:hAnsi="Cambria"/>
                <w:bCs/>
                <w:sz w:val="20"/>
                <w:szCs w:val="20"/>
              </w:rPr>
              <w:t xml:space="preserve"> Koinonia - Presen</w:t>
            </w:r>
            <w:r>
              <w:rPr>
                <w:rFonts w:ascii="Cambria" w:hAnsi="Cambria"/>
                <w:bCs/>
                <w:sz w:val="20"/>
                <w:szCs w:val="20"/>
              </w:rPr>
              <w:t>cia</w:t>
            </w:r>
            <w:r w:rsidRPr="00B81114">
              <w:rPr>
                <w:rFonts w:ascii="Cambria" w:hAnsi="Cambria"/>
                <w:bCs/>
                <w:sz w:val="20"/>
                <w:szCs w:val="20"/>
              </w:rPr>
              <w:t xml:space="preserve"> Ecum</w:t>
            </w:r>
            <w:r>
              <w:rPr>
                <w:rFonts w:ascii="Cambria" w:hAnsi="Cambria"/>
                <w:bCs/>
                <w:sz w:val="20"/>
                <w:szCs w:val="20"/>
              </w:rPr>
              <w:t>é</w:t>
            </w:r>
            <w:r w:rsidRPr="00B81114">
              <w:rPr>
                <w:rFonts w:ascii="Cambria" w:hAnsi="Cambria"/>
                <w:bCs/>
                <w:sz w:val="20"/>
                <w:szCs w:val="20"/>
              </w:rPr>
              <w:t xml:space="preserve">nica </w:t>
            </w:r>
            <w:r>
              <w:rPr>
                <w:rFonts w:ascii="Cambria" w:hAnsi="Cambria"/>
                <w:bCs/>
                <w:sz w:val="20"/>
                <w:szCs w:val="20"/>
              </w:rPr>
              <w:t>y</w:t>
            </w:r>
            <w:r w:rsidRPr="00B81114">
              <w:rPr>
                <w:rFonts w:ascii="Cambria" w:hAnsi="Cambria"/>
                <w:bCs/>
                <w:sz w:val="20"/>
                <w:szCs w:val="20"/>
              </w:rPr>
              <w:t xml:space="preserve"> Servi</w:t>
            </w:r>
            <w:r>
              <w:rPr>
                <w:rFonts w:ascii="Cambria" w:hAnsi="Cambria"/>
                <w:bCs/>
                <w:sz w:val="20"/>
                <w:szCs w:val="20"/>
              </w:rPr>
              <w:t>ci</w:t>
            </w:r>
            <w:r w:rsidRPr="00B81114">
              <w:rPr>
                <w:rFonts w:ascii="Cambria" w:hAnsi="Cambria"/>
                <w:bCs/>
                <w:sz w:val="20"/>
                <w:szCs w:val="20"/>
              </w:rPr>
              <w:t>o; Centro de Asesoría Jurídica Popular Mariana Criola</w:t>
            </w:r>
            <w:r>
              <w:rPr>
                <w:rFonts w:ascii="Cambria" w:hAnsi="Cambria"/>
                <w:bCs/>
                <w:sz w:val="20"/>
                <w:szCs w:val="20"/>
              </w:rPr>
              <w:t>,</w:t>
            </w:r>
            <w:r w:rsidRPr="00B81114">
              <w:rPr>
                <w:rFonts w:ascii="Cambria" w:hAnsi="Cambria"/>
                <w:bCs/>
                <w:sz w:val="20"/>
                <w:szCs w:val="20"/>
              </w:rPr>
              <w:t xml:space="preserve"> Centro p</w:t>
            </w:r>
            <w:r>
              <w:rPr>
                <w:rFonts w:ascii="Cambria" w:hAnsi="Cambria"/>
                <w:bCs/>
                <w:sz w:val="20"/>
                <w:szCs w:val="20"/>
              </w:rPr>
              <w:t>or el Derecho a la Vivienda sin Desalojos</w:t>
            </w:r>
            <w:r w:rsidRPr="00B81114">
              <w:rPr>
                <w:rFonts w:ascii="Cambria" w:hAnsi="Cambria"/>
                <w:bCs/>
                <w:sz w:val="20"/>
                <w:szCs w:val="20"/>
              </w:rPr>
              <w:t xml:space="preserve"> (COHRE)</w:t>
            </w:r>
            <w:r>
              <w:rPr>
                <w:rFonts w:ascii="Cambria" w:hAnsi="Cambria"/>
                <w:bCs/>
                <w:sz w:val="20"/>
                <w:szCs w:val="20"/>
              </w:rPr>
              <w:t>,</w:t>
            </w:r>
            <w:r w:rsidRPr="00B81114">
              <w:rPr>
                <w:rFonts w:ascii="Cambria" w:hAnsi="Cambria"/>
                <w:bCs/>
                <w:sz w:val="20"/>
                <w:szCs w:val="20"/>
              </w:rPr>
              <w:t xml:space="preserve"> Clínica de D</w:t>
            </w:r>
            <w:r>
              <w:rPr>
                <w:rFonts w:ascii="Cambria" w:hAnsi="Cambria"/>
                <w:bCs/>
                <w:sz w:val="20"/>
                <w:szCs w:val="20"/>
              </w:rPr>
              <w:t>erechos</w:t>
            </w:r>
            <w:r w:rsidRPr="00B81114">
              <w:rPr>
                <w:rFonts w:ascii="Cambria" w:hAnsi="Cambria"/>
                <w:bCs/>
                <w:sz w:val="20"/>
                <w:szCs w:val="20"/>
              </w:rPr>
              <w:t xml:space="preserve"> Humanos d</w:t>
            </w:r>
            <w:r>
              <w:rPr>
                <w:rFonts w:ascii="Cambria" w:hAnsi="Cambria"/>
                <w:bCs/>
                <w:sz w:val="20"/>
                <w:szCs w:val="20"/>
              </w:rPr>
              <w:t>e la</w:t>
            </w:r>
            <w:r w:rsidRPr="00B81114">
              <w:rPr>
                <w:rFonts w:ascii="Cambria" w:hAnsi="Cambria"/>
                <w:bCs/>
                <w:sz w:val="20"/>
                <w:szCs w:val="20"/>
              </w:rPr>
              <w:t xml:space="preserve"> Universidad</w:t>
            </w:r>
            <w:r>
              <w:rPr>
                <w:rFonts w:ascii="Cambria" w:hAnsi="Cambria"/>
                <w:bCs/>
                <w:sz w:val="20"/>
                <w:szCs w:val="20"/>
              </w:rPr>
              <w:t xml:space="preserve"> de </w:t>
            </w:r>
            <w:r w:rsidRPr="00B81114">
              <w:rPr>
                <w:rFonts w:ascii="Cambria" w:hAnsi="Cambria"/>
                <w:bCs/>
                <w:sz w:val="20"/>
                <w:szCs w:val="20"/>
              </w:rPr>
              <w:t>Texas</w:t>
            </w:r>
            <w:r w:rsidRPr="00B81114">
              <w:rPr>
                <w:rStyle w:val="FootnoteReference"/>
                <w:rFonts w:ascii="Cambria" w:hAnsi="Cambria"/>
                <w:bCs/>
                <w:sz w:val="20"/>
                <w:szCs w:val="20"/>
              </w:rPr>
              <w:footnoteReference w:id="2"/>
            </w:r>
          </w:p>
        </w:tc>
      </w:tr>
      <w:tr w:rsidR="003E1455" w:rsidRPr="00494509" w14:paraId="34F05FA0" w14:textId="77777777" w:rsidTr="004A6A54">
        <w:tc>
          <w:tcPr>
            <w:tcW w:w="3600" w:type="dxa"/>
            <w:tcBorders>
              <w:top w:val="single" w:sz="6" w:space="0" w:color="auto"/>
              <w:bottom w:val="single" w:sz="6" w:space="0" w:color="auto"/>
            </w:tcBorders>
            <w:shd w:val="clear" w:color="auto" w:fill="386294"/>
            <w:vAlign w:val="center"/>
          </w:tcPr>
          <w:p w14:paraId="70D41717" w14:textId="77777777" w:rsidR="003E1455" w:rsidRPr="00F641D6" w:rsidRDefault="00026246" w:rsidP="00295CE7">
            <w:pPr>
              <w:jc w:val="center"/>
              <w:rPr>
                <w:rFonts w:asciiTheme="majorHAnsi" w:hAnsiTheme="majorHAnsi"/>
                <w:b/>
                <w:color w:val="FFFFFF" w:themeColor="background1"/>
                <w:sz w:val="20"/>
                <w:szCs w:val="20"/>
                <w:lang w:val="es-ES_tradnl"/>
              </w:rPr>
            </w:pPr>
            <w:sdt>
              <w:sdtPr>
                <w:rPr>
                  <w:rFonts w:asciiTheme="majorHAnsi" w:hAnsiTheme="majorHAnsi"/>
                  <w:b/>
                  <w:color w:val="FFFFFF" w:themeColor="background1"/>
                  <w:sz w:val="20"/>
                  <w:szCs w:val="20"/>
                  <w:lang w:val="es-ES_tradnl"/>
                </w:rPr>
                <w:alias w:val="Elegir una opción"/>
                <w:tag w:val="Elegir una opción"/>
                <w:id w:val="931095713"/>
                <w:placeholder>
                  <w:docPart w:val="367EAEBA18D34C7485853348E8C6165F"/>
                </w:placeholder>
                <w:dropDownList>
                  <w:listItem w:value="Choose an item."/>
                  <w:listItem w:displayText="Presunta víctima" w:value="Presunta víctima"/>
                  <w:listItem w:displayText="Presuntas víctimas" w:value="Presuntas víctimas"/>
                </w:dropDownList>
              </w:sdtPr>
              <w:sdtEndPr/>
              <w:sdtContent>
                <w:r w:rsidR="003E1455" w:rsidRPr="00F641D6">
                  <w:rPr>
                    <w:rFonts w:asciiTheme="majorHAnsi" w:hAnsiTheme="majorHAnsi"/>
                    <w:b/>
                    <w:color w:val="FFFFFF" w:themeColor="background1"/>
                    <w:sz w:val="20"/>
                    <w:szCs w:val="20"/>
                    <w:lang w:val="es-ES_tradnl"/>
                  </w:rPr>
                  <w:t>Presunta víctima</w:t>
                </w:r>
              </w:sdtContent>
            </w:sdt>
            <w:r w:rsidR="003E1455" w:rsidRPr="00F641D6">
              <w:rPr>
                <w:rFonts w:asciiTheme="majorHAnsi" w:hAnsiTheme="majorHAnsi"/>
                <w:b/>
                <w:color w:val="FFFFFF" w:themeColor="background1"/>
                <w:sz w:val="20"/>
                <w:szCs w:val="20"/>
                <w:lang w:val="es-ES_tradnl"/>
              </w:rPr>
              <w:t>:</w:t>
            </w:r>
          </w:p>
        </w:tc>
        <w:tc>
          <w:tcPr>
            <w:tcW w:w="5760" w:type="dxa"/>
            <w:vAlign w:val="center"/>
          </w:tcPr>
          <w:p w14:paraId="1386C997" w14:textId="0A60B1F7" w:rsidR="003E1455" w:rsidRPr="0095264C" w:rsidRDefault="003E1455" w:rsidP="00295CE7">
            <w:pPr>
              <w:jc w:val="both"/>
              <w:rPr>
                <w:rFonts w:asciiTheme="majorHAnsi" w:hAnsiTheme="majorHAnsi"/>
                <w:bCs/>
                <w:sz w:val="20"/>
                <w:szCs w:val="20"/>
                <w:lang w:val="es-ES_tradnl"/>
              </w:rPr>
            </w:pPr>
            <w:r w:rsidRPr="00B81114">
              <w:rPr>
                <w:rFonts w:ascii="Cambria" w:hAnsi="Cambria"/>
                <w:bCs/>
                <w:sz w:val="20"/>
                <w:szCs w:val="20"/>
              </w:rPr>
              <w:t>Comunidad Quilombola de la Isla de Marambaia</w:t>
            </w:r>
          </w:p>
        </w:tc>
      </w:tr>
      <w:tr w:rsidR="003E1455" w:rsidRPr="0095264C" w14:paraId="56C2B34B" w14:textId="77777777" w:rsidTr="004A6A54">
        <w:tc>
          <w:tcPr>
            <w:tcW w:w="3600" w:type="dxa"/>
            <w:tcBorders>
              <w:top w:val="single" w:sz="6" w:space="0" w:color="auto"/>
              <w:bottom w:val="single" w:sz="6" w:space="0" w:color="auto"/>
            </w:tcBorders>
            <w:shd w:val="clear" w:color="auto" w:fill="386294"/>
            <w:vAlign w:val="center"/>
          </w:tcPr>
          <w:p w14:paraId="049158B1" w14:textId="77777777" w:rsidR="003E1455" w:rsidRPr="00F641D6" w:rsidRDefault="003E1455"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Estado denunciado:</w:t>
            </w:r>
          </w:p>
        </w:tc>
        <w:tc>
          <w:tcPr>
            <w:tcW w:w="5760" w:type="dxa"/>
            <w:vAlign w:val="center"/>
          </w:tcPr>
          <w:p w14:paraId="5704306D" w14:textId="2038BAAD" w:rsidR="003E1455" w:rsidRPr="0095264C" w:rsidRDefault="003E1455" w:rsidP="00295CE7">
            <w:pPr>
              <w:jc w:val="both"/>
              <w:rPr>
                <w:rFonts w:asciiTheme="majorHAnsi" w:hAnsiTheme="majorHAnsi"/>
                <w:bCs/>
                <w:sz w:val="20"/>
                <w:szCs w:val="20"/>
                <w:lang w:val="es-ES_tradnl"/>
              </w:rPr>
            </w:pPr>
            <w:r w:rsidRPr="00B81114">
              <w:rPr>
                <w:rFonts w:ascii="Cambria" w:hAnsi="Cambria"/>
                <w:bCs/>
                <w:sz w:val="20"/>
                <w:szCs w:val="20"/>
              </w:rPr>
              <w:t>Brasil</w:t>
            </w:r>
          </w:p>
        </w:tc>
      </w:tr>
      <w:tr w:rsidR="00223A29" w:rsidRPr="00494509" w14:paraId="27D8DE86" w14:textId="77777777" w:rsidTr="004A6A54">
        <w:tc>
          <w:tcPr>
            <w:tcW w:w="3600" w:type="dxa"/>
            <w:tcBorders>
              <w:top w:val="single" w:sz="6" w:space="0" w:color="auto"/>
              <w:bottom w:val="single" w:sz="6" w:space="0" w:color="auto"/>
            </w:tcBorders>
            <w:shd w:val="clear" w:color="auto" w:fill="386294"/>
            <w:vAlign w:val="center"/>
          </w:tcPr>
          <w:p w14:paraId="06651B18" w14:textId="77777777" w:rsidR="00223A29" w:rsidRPr="00F641D6" w:rsidRDefault="001B3A00"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Derechos </w:t>
            </w:r>
            <w:r w:rsidR="00E4118C" w:rsidRPr="00F641D6">
              <w:rPr>
                <w:rFonts w:asciiTheme="majorHAnsi" w:hAnsiTheme="majorHAnsi"/>
                <w:b/>
                <w:color w:val="FFFFFF" w:themeColor="background1"/>
                <w:sz w:val="20"/>
                <w:szCs w:val="20"/>
                <w:lang w:val="es-ES_tradnl"/>
              </w:rPr>
              <w:t>invocados</w:t>
            </w:r>
            <w:r w:rsidRPr="00F641D6">
              <w:rPr>
                <w:rFonts w:asciiTheme="majorHAnsi" w:hAnsiTheme="majorHAnsi"/>
                <w:b/>
                <w:color w:val="FFFFFF" w:themeColor="background1"/>
                <w:sz w:val="20"/>
                <w:szCs w:val="20"/>
                <w:lang w:val="es-ES_tradnl"/>
              </w:rPr>
              <w:t>:</w:t>
            </w:r>
          </w:p>
        </w:tc>
        <w:tc>
          <w:tcPr>
            <w:tcW w:w="5760" w:type="dxa"/>
            <w:vAlign w:val="center"/>
          </w:tcPr>
          <w:p w14:paraId="6FCD08D6" w14:textId="44C06733" w:rsidR="00223A29" w:rsidRPr="0095264C" w:rsidRDefault="003E1455" w:rsidP="00295CE7">
            <w:pPr>
              <w:jc w:val="both"/>
              <w:rPr>
                <w:rFonts w:asciiTheme="majorHAnsi" w:hAnsiTheme="majorHAnsi"/>
                <w:bCs/>
                <w:sz w:val="20"/>
                <w:szCs w:val="20"/>
                <w:lang w:val="es-ES_tradnl"/>
              </w:rPr>
            </w:pPr>
            <w:r w:rsidRPr="00B81114">
              <w:rPr>
                <w:rFonts w:ascii="Cambria" w:hAnsi="Cambria"/>
                <w:bCs/>
                <w:sz w:val="20"/>
                <w:szCs w:val="20"/>
              </w:rPr>
              <w:t>Artículos 8 (garantías judiciales), 16 (</w:t>
            </w:r>
            <w:r>
              <w:rPr>
                <w:rFonts w:ascii="Cambria" w:hAnsi="Cambria"/>
                <w:bCs/>
                <w:sz w:val="20"/>
                <w:szCs w:val="20"/>
              </w:rPr>
              <w:t>libertad de asociación</w:t>
            </w:r>
            <w:r w:rsidRPr="00B81114">
              <w:rPr>
                <w:rFonts w:ascii="Cambria" w:hAnsi="Cambria"/>
                <w:bCs/>
                <w:sz w:val="20"/>
                <w:szCs w:val="20"/>
              </w:rPr>
              <w:t>), 17 (</w:t>
            </w:r>
            <w:r>
              <w:rPr>
                <w:rFonts w:ascii="Cambria" w:hAnsi="Cambria"/>
                <w:bCs/>
                <w:sz w:val="20"/>
                <w:szCs w:val="20"/>
              </w:rPr>
              <w:t>protección a la familia</w:t>
            </w:r>
            <w:r w:rsidRPr="00B81114">
              <w:rPr>
                <w:rFonts w:ascii="Cambria" w:hAnsi="Cambria"/>
                <w:bCs/>
                <w:sz w:val="20"/>
                <w:szCs w:val="20"/>
              </w:rPr>
              <w:t xml:space="preserve">), </w:t>
            </w:r>
            <w:r>
              <w:rPr>
                <w:rFonts w:ascii="Cambria" w:hAnsi="Cambria"/>
                <w:bCs/>
                <w:sz w:val="20"/>
                <w:szCs w:val="20"/>
              </w:rPr>
              <w:t>21 (derecho a la propiedad privada</w:t>
            </w:r>
            <w:r w:rsidRPr="00B81114">
              <w:rPr>
                <w:rFonts w:ascii="Cambria" w:hAnsi="Cambria"/>
                <w:bCs/>
                <w:sz w:val="20"/>
                <w:szCs w:val="20"/>
              </w:rPr>
              <w:t xml:space="preserve">), 22 </w:t>
            </w:r>
            <w:r>
              <w:rPr>
                <w:rFonts w:ascii="Cambria" w:hAnsi="Cambria"/>
                <w:bCs/>
                <w:sz w:val="20"/>
                <w:szCs w:val="20"/>
              </w:rPr>
              <w:t>(derecho de circulación y de residencia)</w:t>
            </w:r>
            <w:r w:rsidRPr="00B81114">
              <w:rPr>
                <w:rFonts w:ascii="Cambria" w:hAnsi="Cambria"/>
                <w:bCs/>
                <w:sz w:val="20"/>
                <w:szCs w:val="20"/>
              </w:rPr>
              <w:t>, 24 (</w:t>
            </w:r>
            <w:r>
              <w:rPr>
                <w:rFonts w:ascii="Cambria" w:hAnsi="Cambria"/>
                <w:bCs/>
                <w:sz w:val="20"/>
                <w:szCs w:val="20"/>
              </w:rPr>
              <w:t>igualdad ante la ley</w:t>
            </w:r>
            <w:r w:rsidRPr="00B81114">
              <w:rPr>
                <w:rFonts w:ascii="Cambria" w:hAnsi="Cambria"/>
                <w:bCs/>
                <w:sz w:val="20"/>
                <w:szCs w:val="20"/>
              </w:rPr>
              <w:t>), 25 (</w:t>
            </w:r>
            <w:r>
              <w:rPr>
                <w:rFonts w:ascii="Cambria" w:hAnsi="Cambria"/>
                <w:bCs/>
                <w:sz w:val="20"/>
                <w:szCs w:val="20"/>
              </w:rPr>
              <w:t>protección</w:t>
            </w:r>
            <w:r w:rsidRPr="00B81114">
              <w:rPr>
                <w:rFonts w:ascii="Cambria" w:hAnsi="Cambria"/>
                <w:bCs/>
                <w:sz w:val="20"/>
                <w:szCs w:val="20"/>
              </w:rPr>
              <w:t xml:space="preserve"> judicial) </w:t>
            </w:r>
            <w:r>
              <w:rPr>
                <w:rFonts w:ascii="Cambria" w:hAnsi="Cambria"/>
                <w:bCs/>
                <w:sz w:val="20"/>
                <w:szCs w:val="20"/>
              </w:rPr>
              <w:t>y</w:t>
            </w:r>
            <w:r w:rsidRPr="00B81114">
              <w:rPr>
                <w:rFonts w:ascii="Cambria" w:hAnsi="Cambria"/>
                <w:bCs/>
                <w:sz w:val="20"/>
                <w:szCs w:val="20"/>
              </w:rPr>
              <w:t xml:space="preserve"> 26 (</w:t>
            </w:r>
            <w:r>
              <w:rPr>
                <w:rFonts w:ascii="Cambria" w:hAnsi="Cambria"/>
                <w:bCs/>
                <w:sz w:val="20"/>
                <w:szCs w:val="20"/>
              </w:rPr>
              <w:t>derechos económicos, sociales y culturales</w:t>
            </w:r>
            <w:r w:rsidRPr="00B81114">
              <w:rPr>
                <w:rFonts w:ascii="Cambria" w:hAnsi="Cambria"/>
                <w:bCs/>
                <w:sz w:val="20"/>
                <w:szCs w:val="20"/>
              </w:rPr>
              <w:t xml:space="preserve">), </w:t>
            </w:r>
            <w:r>
              <w:rPr>
                <w:rFonts w:ascii="Cambria" w:hAnsi="Cambria"/>
                <w:bCs/>
                <w:sz w:val="20"/>
                <w:szCs w:val="20"/>
              </w:rPr>
              <w:t xml:space="preserve">en relación con los </w:t>
            </w:r>
            <w:r w:rsidRPr="00B81114">
              <w:rPr>
                <w:rFonts w:ascii="Cambria" w:hAnsi="Cambria"/>
                <w:bCs/>
                <w:sz w:val="20"/>
                <w:szCs w:val="20"/>
              </w:rPr>
              <w:t>artículos 1.1 (</w:t>
            </w:r>
            <w:r>
              <w:rPr>
                <w:rFonts w:ascii="Cambria" w:hAnsi="Cambria"/>
                <w:bCs/>
                <w:sz w:val="20"/>
                <w:szCs w:val="20"/>
              </w:rPr>
              <w:t>obligación de respetar los derechos</w:t>
            </w:r>
            <w:r w:rsidRPr="00B81114">
              <w:rPr>
                <w:rFonts w:ascii="Cambria" w:hAnsi="Cambria"/>
                <w:bCs/>
                <w:sz w:val="20"/>
                <w:szCs w:val="20"/>
              </w:rPr>
              <w:t xml:space="preserve">) </w:t>
            </w:r>
            <w:r>
              <w:rPr>
                <w:rFonts w:ascii="Cambria" w:hAnsi="Cambria"/>
                <w:bCs/>
                <w:sz w:val="20"/>
                <w:szCs w:val="20"/>
              </w:rPr>
              <w:t>y</w:t>
            </w:r>
            <w:r w:rsidRPr="00B81114">
              <w:rPr>
                <w:rFonts w:ascii="Cambria" w:hAnsi="Cambria"/>
                <w:bCs/>
                <w:sz w:val="20"/>
                <w:szCs w:val="20"/>
              </w:rPr>
              <w:t xml:space="preserve"> 2 (</w:t>
            </w:r>
            <w:r>
              <w:rPr>
                <w:rFonts w:ascii="Cambria" w:hAnsi="Cambria"/>
                <w:bCs/>
                <w:sz w:val="20"/>
                <w:szCs w:val="20"/>
              </w:rPr>
              <w:t>deber de adoptar disposiciones de derecho interno</w:t>
            </w:r>
            <w:r w:rsidRPr="00B81114">
              <w:rPr>
                <w:rFonts w:ascii="Cambria" w:hAnsi="Cambria"/>
                <w:bCs/>
                <w:sz w:val="20"/>
                <w:szCs w:val="20"/>
              </w:rPr>
              <w:t>) d</w:t>
            </w:r>
            <w:r>
              <w:rPr>
                <w:rFonts w:ascii="Cambria" w:hAnsi="Cambria"/>
                <w:bCs/>
                <w:sz w:val="20"/>
                <w:szCs w:val="20"/>
              </w:rPr>
              <w:t>e l</w:t>
            </w:r>
            <w:r w:rsidRPr="00B81114">
              <w:rPr>
                <w:rFonts w:ascii="Cambria" w:hAnsi="Cambria"/>
                <w:bCs/>
                <w:sz w:val="20"/>
                <w:szCs w:val="20"/>
              </w:rPr>
              <w:t>a Convención Americana sobre Derechos Humanos</w:t>
            </w:r>
            <w:r w:rsidRPr="00B81114">
              <w:rPr>
                <w:rStyle w:val="FootnoteReference"/>
                <w:rFonts w:ascii="Cambria" w:hAnsi="Cambria"/>
                <w:bCs/>
                <w:sz w:val="20"/>
                <w:szCs w:val="20"/>
              </w:rPr>
              <w:footnoteReference w:id="3"/>
            </w:r>
            <w:r>
              <w:rPr>
                <w:rFonts w:ascii="Cambria" w:hAnsi="Cambria"/>
                <w:bCs/>
                <w:sz w:val="20"/>
                <w:szCs w:val="20"/>
              </w:rPr>
              <w:t>.</w:t>
            </w:r>
          </w:p>
        </w:tc>
      </w:tr>
    </w:tbl>
    <w:p w14:paraId="7CBCC937" w14:textId="77777777" w:rsidR="00B42F0E" w:rsidRDefault="00B42F0E" w:rsidP="00295CE7">
      <w:pPr>
        <w:ind w:firstLine="720"/>
        <w:jc w:val="both"/>
        <w:rPr>
          <w:rFonts w:asciiTheme="majorHAnsi" w:hAnsiTheme="majorHAnsi"/>
          <w:b/>
          <w:sz w:val="20"/>
          <w:szCs w:val="20"/>
          <w:lang w:val="es-ES_tradnl"/>
        </w:rPr>
      </w:pPr>
    </w:p>
    <w:p w14:paraId="45DD79FE" w14:textId="5AE4206D" w:rsidR="003239B8" w:rsidRDefault="003239B8" w:rsidP="00295CE7">
      <w:pPr>
        <w:ind w:firstLine="720"/>
        <w:jc w:val="both"/>
        <w:rPr>
          <w:rFonts w:asciiTheme="majorHAnsi" w:hAnsiTheme="majorHAnsi"/>
          <w:b/>
          <w:sz w:val="20"/>
          <w:szCs w:val="20"/>
          <w:lang w:val="es-ES_tradnl"/>
        </w:rPr>
      </w:pPr>
      <w:r w:rsidRPr="00114B17">
        <w:rPr>
          <w:rFonts w:asciiTheme="majorHAnsi" w:hAnsiTheme="majorHAnsi"/>
          <w:b/>
          <w:sz w:val="20"/>
          <w:szCs w:val="20"/>
          <w:lang w:val="es-ES_tradnl"/>
        </w:rPr>
        <w:t>II.</w:t>
      </w:r>
      <w:r w:rsidRPr="00114B17">
        <w:rPr>
          <w:rFonts w:asciiTheme="majorHAnsi" w:hAnsiTheme="majorHAnsi"/>
          <w:b/>
          <w:sz w:val="20"/>
          <w:szCs w:val="20"/>
          <w:lang w:val="es-ES_tradnl"/>
        </w:rPr>
        <w:tab/>
        <w:t>TRÁMITE ANTE LA CIDH</w:t>
      </w:r>
      <w:r w:rsidR="008E3BFE" w:rsidRPr="00114B17">
        <w:rPr>
          <w:rStyle w:val="FootnoteReference"/>
          <w:rFonts w:asciiTheme="majorHAnsi" w:hAnsiTheme="majorHAnsi"/>
          <w:b/>
          <w:sz w:val="20"/>
          <w:szCs w:val="20"/>
          <w:lang w:val="es-ES_tradnl"/>
        </w:rPr>
        <w:footnoteReference w:id="4"/>
      </w:r>
    </w:p>
    <w:p w14:paraId="5EF4C6F6" w14:textId="77777777" w:rsidR="00B42F0E" w:rsidRPr="00114B17" w:rsidRDefault="00B42F0E" w:rsidP="00295CE7">
      <w:pPr>
        <w:ind w:firstLine="720"/>
        <w:jc w:val="both"/>
        <w:rPr>
          <w:rFonts w:asciiTheme="majorHAnsi" w:hAnsiTheme="majorHAnsi"/>
          <w:b/>
          <w:sz w:val="20"/>
          <w:szCs w:val="20"/>
          <w:lang w:val="es-ES_tradnl"/>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E1455" w:rsidRPr="0095264C" w14:paraId="65A1226B" w14:textId="77777777" w:rsidTr="003E1455">
        <w:tc>
          <w:tcPr>
            <w:tcW w:w="3600" w:type="dxa"/>
            <w:tcBorders>
              <w:top w:val="single" w:sz="6" w:space="0" w:color="auto"/>
              <w:bottom w:val="single" w:sz="6" w:space="0" w:color="auto"/>
            </w:tcBorders>
            <w:shd w:val="clear" w:color="auto" w:fill="386294"/>
            <w:vAlign w:val="center"/>
          </w:tcPr>
          <w:p w14:paraId="4D8A2207" w14:textId="77777777" w:rsidR="003E1455" w:rsidRPr="003E1455"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Fecha de presentación</w:t>
            </w:r>
          </w:p>
          <w:p w14:paraId="7A00D301" w14:textId="47483DFC" w:rsidR="003E1455" w:rsidRPr="00F641D6"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de la petición:</w:t>
            </w:r>
          </w:p>
        </w:tc>
        <w:tc>
          <w:tcPr>
            <w:tcW w:w="5760" w:type="dxa"/>
            <w:vAlign w:val="center"/>
          </w:tcPr>
          <w:p w14:paraId="52DDB5E9" w14:textId="02BD6D45" w:rsidR="003E1455" w:rsidRPr="0095264C" w:rsidRDefault="003E1455" w:rsidP="00295CE7">
            <w:pPr>
              <w:jc w:val="both"/>
              <w:rPr>
                <w:rFonts w:asciiTheme="majorHAnsi" w:hAnsiTheme="majorHAnsi"/>
                <w:bCs/>
                <w:sz w:val="20"/>
                <w:szCs w:val="20"/>
                <w:lang w:val="es-ES_tradnl"/>
              </w:rPr>
            </w:pPr>
            <w:r w:rsidRPr="00B81114">
              <w:rPr>
                <w:rFonts w:ascii="Cambria" w:hAnsi="Cambria"/>
                <w:bCs/>
                <w:sz w:val="20"/>
                <w:szCs w:val="20"/>
              </w:rPr>
              <w:t xml:space="preserve">13 de </w:t>
            </w:r>
            <w:r>
              <w:rPr>
                <w:rFonts w:ascii="Cambria" w:hAnsi="Cambria"/>
                <w:bCs/>
                <w:sz w:val="20"/>
                <w:szCs w:val="20"/>
              </w:rPr>
              <w:t>noviembre</w:t>
            </w:r>
            <w:r w:rsidRPr="00B81114">
              <w:rPr>
                <w:rFonts w:ascii="Cambria" w:hAnsi="Cambria"/>
                <w:bCs/>
                <w:sz w:val="20"/>
                <w:szCs w:val="20"/>
              </w:rPr>
              <w:t xml:space="preserve"> de 2009</w:t>
            </w:r>
          </w:p>
        </w:tc>
      </w:tr>
      <w:tr w:rsidR="003E1455" w:rsidRPr="0095264C" w14:paraId="280AD111" w14:textId="77777777" w:rsidTr="003E1455">
        <w:tc>
          <w:tcPr>
            <w:tcW w:w="3600" w:type="dxa"/>
            <w:tcBorders>
              <w:top w:val="single" w:sz="6" w:space="0" w:color="auto"/>
              <w:bottom w:val="single" w:sz="6" w:space="0" w:color="auto"/>
            </w:tcBorders>
            <w:shd w:val="clear" w:color="auto" w:fill="386294"/>
          </w:tcPr>
          <w:p w14:paraId="397EC56A" w14:textId="77777777" w:rsidR="003E1455" w:rsidRPr="003E1455"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Fecha de notificación</w:t>
            </w:r>
          </w:p>
          <w:p w14:paraId="35DA66C5" w14:textId="4F683751" w:rsidR="003E1455" w:rsidRPr="00F641D6"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de la petición al Estado:</w:t>
            </w:r>
          </w:p>
        </w:tc>
        <w:tc>
          <w:tcPr>
            <w:tcW w:w="5760" w:type="dxa"/>
            <w:vAlign w:val="center"/>
          </w:tcPr>
          <w:p w14:paraId="5B15056D" w14:textId="38159F59" w:rsidR="003E1455" w:rsidRPr="0095264C" w:rsidRDefault="003E1455" w:rsidP="00295CE7">
            <w:pPr>
              <w:jc w:val="both"/>
              <w:rPr>
                <w:rFonts w:asciiTheme="majorHAnsi" w:hAnsiTheme="majorHAnsi"/>
                <w:bCs/>
                <w:sz w:val="20"/>
                <w:szCs w:val="20"/>
                <w:lang w:val="es-ES_tradnl"/>
              </w:rPr>
            </w:pPr>
            <w:r w:rsidRPr="00B81114">
              <w:rPr>
                <w:rFonts w:ascii="Cambria" w:hAnsi="Cambria"/>
                <w:bCs/>
                <w:sz w:val="20"/>
                <w:szCs w:val="20"/>
              </w:rPr>
              <w:t>20 de abril de 2015</w:t>
            </w:r>
          </w:p>
        </w:tc>
      </w:tr>
      <w:tr w:rsidR="003E1455" w:rsidRPr="0095264C" w14:paraId="4CD77048" w14:textId="77777777" w:rsidTr="003E1455">
        <w:tc>
          <w:tcPr>
            <w:tcW w:w="3600" w:type="dxa"/>
            <w:tcBorders>
              <w:top w:val="single" w:sz="6" w:space="0" w:color="auto"/>
              <w:bottom w:val="single" w:sz="6" w:space="0" w:color="auto"/>
            </w:tcBorders>
            <w:shd w:val="clear" w:color="auto" w:fill="386294"/>
          </w:tcPr>
          <w:p w14:paraId="6C1F0706" w14:textId="77777777" w:rsidR="003E1455" w:rsidRPr="003E1455"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Fecha de la primera respuesta</w:t>
            </w:r>
          </w:p>
          <w:p w14:paraId="645D1533" w14:textId="7D5D60E5" w:rsidR="003E1455" w:rsidRPr="00F641D6"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del Estado:</w:t>
            </w:r>
          </w:p>
        </w:tc>
        <w:tc>
          <w:tcPr>
            <w:tcW w:w="5760" w:type="dxa"/>
            <w:vAlign w:val="center"/>
          </w:tcPr>
          <w:p w14:paraId="0F0B8188" w14:textId="308EE46A" w:rsidR="003E1455" w:rsidRPr="0095264C" w:rsidRDefault="003E1455" w:rsidP="00295CE7">
            <w:pPr>
              <w:jc w:val="both"/>
              <w:rPr>
                <w:rFonts w:asciiTheme="majorHAnsi" w:hAnsiTheme="majorHAnsi"/>
                <w:bCs/>
                <w:sz w:val="20"/>
                <w:szCs w:val="20"/>
                <w:lang w:val="es-ES_tradnl"/>
              </w:rPr>
            </w:pPr>
            <w:r w:rsidRPr="00B81114">
              <w:rPr>
                <w:rFonts w:ascii="Cambria" w:hAnsi="Cambria"/>
                <w:bCs/>
                <w:sz w:val="20"/>
                <w:szCs w:val="20"/>
              </w:rPr>
              <w:t xml:space="preserve">27 de </w:t>
            </w:r>
            <w:r>
              <w:rPr>
                <w:rFonts w:ascii="Cambria" w:hAnsi="Cambria"/>
                <w:bCs/>
                <w:sz w:val="20"/>
                <w:szCs w:val="20"/>
              </w:rPr>
              <w:t>julio</w:t>
            </w:r>
            <w:r w:rsidRPr="00B81114">
              <w:rPr>
                <w:rFonts w:ascii="Cambria" w:hAnsi="Cambria"/>
                <w:bCs/>
                <w:sz w:val="20"/>
                <w:szCs w:val="20"/>
              </w:rPr>
              <w:t xml:space="preserve"> de 2015</w:t>
            </w:r>
          </w:p>
        </w:tc>
      </w:tr>
      <w:tr w:rsidR="003E1455" w:rsidRPr="0095264C" w14:paraId="46BE8C84" w14:textId="77777777" w:rsidTr="003E1455">
        <w:tc>
          <w:tcPr>
            <w:tcW w:w="3600" w:type="dxa"/>
            <w:tcBorders>
              <w:top w:val="single" w:sz="6" w:space="0" w:color="auto"/>
              <w:bottom w:val="single" w:sz="6" w:space="0" w:color="auto"/>
            </w:tcBorders>
            <w:shd w:val="clear" w:color="auto" w:fill="386294"/>
          </w:tcPr>
          <w:p w14:paraId="025B2ACE" w14:textId="77777777" w:rsidR="003E1455" w:rsidRPr="003E1455"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Observaciones adicionales</w:t>
            </w:r>
          </w:p>
          <w:p w14:paraId="3088E046" w14:textId="7E85CCD1" w:rsidR="003E1455" w:rsidRPr="00F641D6"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de la parte peticionaria:</w:t>
            </w:r>
          </w:p>
        </w:tc>
        <w:tc>
          <w:tcPr>
            <w:tcW w:w="5760" w:type="dxa"/>
            <w:vAlign w:val="center"/>
          </w:tcPr>
          <w:p w14:paraId="6E86E4B7" w14:textId="74DD8122" w:rsidR="003E1455" w:rsidRPr="0095264C" w:rsidRDefault="003E1455" w:rsidP="00295CE7">
            <w:pPr>
              <w:jc w:val="both"/>
              <w:rPr>
                <w:rFonts w:asciiTheme="majorHAnsi" w:hAnsiTheme="majorHAnsi"/>
                <w:bCs/>
                <w:sz w:val="20"/>
                <w:szCs w:val="20"/>
                <w:lang w:val="es-ES_tradnl"/>
              </w:rPr>
            </w:pPr>
            <w:r w:rsidRPr="00B81114">
              <w:rPr>
                <w:rFonts w:ascii="Cambria" w:hAnsi="Cambria"/>
                <w:bCs/>
                <w:sz w:val="20"/>
                <w:szCs w:val="20"/>
              </w:rPr>
              <w:t xml:space="preserve">8 de </w:t>
            </w:r>
            <w:r>
              <w:rPr>
                <w:rFonts w:ascii="Cambria" w:hAnsi="Cambria"/>
                <w:bCs/>
                <w:sz w:val="20"/>
                <w:szCs w:val="20"/>
              </w:rPr>
              <w:t>noviembre</w:t>
            </w:r>
            <w:r w:rsidRPr="00B81114">
              <w:rPr>
                <w:rFonts w:ascii="Cambria" w:hAnsi="Cambria"/>
                <w:bCs/>
                <w:sz w:val="20"/>
                <w:szCs w:val="20"/>
              </w:rPr>
              <w:t xml:space="preserve"> de 2016</w:t>
            </w:r>
            <w:r>
              <w:rPr>
                <w:rFonts w:ascii="Cambria" w:hAnsi="Cambria"/>
                <w:bCs/>
                <w:sz w:val="20"/>
                <w:szCs w:val="20"/>
              </w:rPr>
              <w:t>,</w:t>
            </w:r>
            <w:r w:rsidRPr="00B81114">
              <w:rPr>
                <w:rFonts w:ascii="Cambria" w:hAnsi="Cambria"/>
                <w:bCs/>
                <w:sz w:val="20"/>
                <w:szCs w:val="20"/>
              </w:rPr>
              <w:t xml:space="preserve"> 18 de </w:t>
            </w:r>
            <w:r>
              <w:rPr>
                <w:rFonts w:ascii="Cambria" w:hAnsi="Cambria"/>
                <w:bCs/>
                <w:sz w:val="20"/>
                <w:szCs w:val="20"/>
              </w:rPr>
              <w:t>mayo</w:t>
            </w:r>
            <w:r w:rsidRPr="00B81114">
              <w:rPr>
                <w:rFonts w:ascii="Cambria" w:hAnsi="Cambria"/>
                <w:bCs/>
                <w:sz w:val="20"/>
                <w:szCs w:val="20"/>
              </w:rPr>
              <w:t xml:space="preserve"> de 2017</w:t>
            </w:r>
          </w:p>
        </w:tc>
      </w:tr>
      <w:tr w:rsidR="003E1455" w:rsidRPr="0095264C" w14:paraId="4258CB7B" w14:textId="77777777" w:rsidTr="003E1455">
        <w:tc>
          <w:tcPr>
            <w:tcW w:w="3600" w:type="dxa"/>
            <w:tcBorders>
              <w:top w:val="single" w:sz="6" w:space="0" w:color="auto"/>
              <w:bottom w:val="single" w:sz="6" w:space="0" w:color="auto"/>
            </w:tcBorders>
            <w:shd w:val="clear" w:color="auto" w:fill="386294"/>
          </w:tcPr>
          <w:p w14:paraId="6E0F5FAB" w14:textId="77777777" w:rsidR="003E1455" w:rsidRPr="003E1455"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Observaciones adicionales</w:t>
            </w:r>
          </w:p>
          <w:p w14:paraId="304B5B26" w14:textId="5ED609B2" w:rsidR="003E1455" w:rsidRPr="003E1455" w:rsidRDefault="003E1455" w:rsidP="00295CE7">
            <w:pPr>
              <w:jc w:val="center"/>
              <w:rPr>
                <w:rFonts w:asciiTheme="majorHAnsi" w:hAnsiTheme="majorHAnsi"/>
                <w:b/>
                <w:color w:val="FFFFFF" w:themeColor="background1"/>
                <w:sz w:val="20"/>
                <w:szCs w:val="20"/>
                <w:lang w:val="es-ES_tradnl"/>
              </w:rPr>
            </w:pPr>
            <w:r w:rsidRPr="003E1455">
              <w:rPr>
                <w:rFonts w:asciiTheme="majorHAnsi" w:hAnsiTheme="majorHAnsi"/>
                <w:b/>
                <w:color w:val="FFFFFF" w:themeColor="background1"/>
                <w:sz w:val="20"/>
                <w:szCs w:val="20"/>
                <w:lang w:val="es-ES_tradnl"/>
              </w:rPr>
              <w:t>del Estado:</w:t>
            </w:r>
          </w:p>
        </w:tc>
        <w:tc>
          <w:tcPr>
            <w:tcW w:w="5760" w:type="dxa"/>
            <w:vAlign w:val="center"/>
          </w:tcPr>
          <w:p w14:paraId="7326CACD" w14:textId="70AFF241" w:rsidR="003E1455" w:rsidRPr="0095264C" w:rsidRDefault="003E1455" w:rsidP="00295CE7">
            <w:pPr>
              <w:jc w:val="both"/>
              <w:rPr>
                <w:rFonts w:asciiTheme="majorHAnsi" w:hAnsiTheme="majorHAnsi"/>
                <w:bCs/>
                <w:sz w:val="20"/>
                <w:szCs w:val="20"/>
                <w:lang w:val="es-ES_tradnl"/>
              </w:rPr>
            </w:pPr>
            <w:r w:rsidRPr="00B81114">
              <w:rPr>
                <w:rFonts w:ascii="Cambria" w:hAnsi="Cambria"/>
                <w:bCs/>
                <w:sz w:val="20"/>
                <w:szCs w:val="20"/>
              </w:rPr>
              <w:t xml:space="preserve">6 de </w:t>
            </w:r>
            <w:r>
              <w:rPr>
                <w:rFonts w:ascii="Cambria" w:hAnsi="Cambria"/>
                <w:bCs/>
                <w:sz w:val="20"/>
                <w:szCs w:val="20"/>
              </w:rPr>
              <w:t>diciembre</w:t>
            </w:r>
            <w:r w:rsidRPr="00B81114">
              <w:rPr>
                <w:rFonts w:ascii="Cambria" w:hAnsi="Cambria"/>
                <w:bCs/>
                <w:sz w:val="20"/>
                <w:szCs w:val="20"/>
              </w:rPr>
              <w:t xml:space="preserve"> de 2016</w:t>
            </w:r>
            <w:r>
              <w:rPr>
                <w:rFonts w:ascii="Cambria" w:hAnsi="Cambria"/>
                <w:bCs/>
                <w:sz w:val="20"/>
                <w:szCs w:val="20"/>
              </w:rPr>
              <w:t>,</w:t>
            </w:r>
            <w:r w:rsidRPr="00B81114">
              <w:rPr>
                <w:rFonts w:ascii="Cambria" w:hAnsi="Cambria"/>
                <w:bCs/>
                <w:sz w:val="20"/>
                <w:szCs w:val="20"/>
              </w:rPr>
              <w:t xml:space="preserve"> 11 de </w:t>
            </w:r>
            <w:r>
              <w:rPr>
                <w:rFonts w:ascii="Cambria" w:hAnsi="Cambria"/>
                <w:bCs/>
                <w:sz w:val="20"/>
                <w:szCs w:val="20"/>
              </w:rPr>
              <w:t>septiembre</w:t>
            </w:r>
            <w:r w:rsidRPr="00B81114">
              <w:rPr>
                <w:rFonts w:ascii="Cambria" w:hAnsi="Cambria"/>
                <w:bCs/>
                <w:sz w:val="20"/>
                <w:szCs w:val="20"/>
              </w:rPr>
              <w:t xml:space="preserve"> de 2018</w:t>
            </w:r>
          </w:p>
        </w:tc>
      </w:tr>
    </w:tbl>
    <w:p w14:paraId="5C132F45" w14:textId="77777777" w:rsidR="00B42F0E" w:rsidRDefault="00B42F0E" w:rsidP="00295CE7">
      <w:pPr>
        <w:ind w:firstLine="720"/>
        <w:jc w:val="both"/>
        <w:rPr>
          <w:rFonts w:asciiTheme="majorHAnsi" w:hAnsiTheme="majorHAnsi"/>
          <w:b/>
          <w:sz w:val="20"/>
          <w:szCs w:val="20"/>
          <w:lang w:val="es-ES_tradnl"/>
        </w:rPr>
      </w:pPr>
    </w:p>
    <w:p w14:paraId="547D4BAB" w14:textId="6F81A7E7" w:rsidR="003239B8" w:rsidRDefault="003239B8" w:rsidP="00295CE7">
      <w:pPr>
        <w:ind w:firstLine="720"/>
        <w:jc w:val="both"/>
        <w:rPr>
          <w:rFonts w:asciiTheme="majorHAnsi" w:hAnsiTheme="majorHAnsi"/>
          <w:b/>
          <w:sz w:val="20"/>
          <w:szCs w:val="20"/>
          <w:lang w:val="es-ES_tradnl"/>
        </w:rPr>
      </w:pPr>
      <w:r w:rsidRPr="00114B17">
        <w:rPr>
          <w:rFonts w:asciiTheme="majorHAnsi" w:hAnsiTheme="majorHAnsi"/>
          <w:b/>
          <w:sz w:val="20"/>
          <w:szCs w:val="20"/>
          <w:lang w:val="es-ES_tradnl"/>
        </w:rPr>
        <w:t xml:space="preserve">III. </w:t>
      </w:r>
      <w:r w:rsidRPr="00114B17">
        <w:rPr>
          <w:rFonts w:asciiTheme="majorHAnsi" w:hAnsiTheme="majorHAnsi"/>
          <w:b/>
          <w:sz w:val="20"/>
          <w:szCs w:val="20"/>
          <w:lang w:val="es-ES_tradnl"/>
        </w:rPr>
        <w:tab/>
        <w:t>COMPETENCIA</w:t>
      </w:r>
      <w:r w:rsidR="00EE00E9" w:rsidRPr="00114B17">
        <w:rPr>
          <w:rFonts w:asciiTheme="majorHAnsi" w:hAnsiTheme="majorHAnsi"/>
          <w:b/>
          <w:sz w:val="20"/>
          <w:szCs w:val="20"/>
          <w:lang w:val="es-ES_tradnl"/>
        </w:rPr>
        <w:t xml:space="preserve"> </w:t>
      </w:r>
    </w:p>
    <w:p w14:paraId="6A36E4AD" w14:textId="77777777" w:rsidR="00B42F0E" w:rsidRPr="00114B17" w:rsidRDefault="00B42F0E" w:rsidP="00295CE7">
      <w:pPr>
        <w:ind w:firstLine="720"/>
        <w:jc w:val="both"/>
        <w:rPr>
          <w:rFonts w:asciiTheme="majorHAnsi" w:hAnsiTheme="majorHAnsi"/>
          <w:b/>
          <w:sz w:val="20"/>
          <w:szCs w:val="20"/>
          <w:lang w:val="es-ES_tradnl"/>
        </w:rPr>
      </w:pP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E1455" w:rsidRPr="0095264C" w14:paraId="72145F48" w14:textId="77777777" w:rsidTr="003E1455">
        <w:trPr>
          <w:cantSplit/>
        </w:trPr>
        <w:tc>
          <w:tcPr>
            <w:tcW w:w="3560" w:type="dxa"/>
            <w:tcBorders>
              <w:top w:val="single" w:sz="4" w:space="0" w:color="auto"/>
              <w:bottom w:val="single" w:sz="6" w:space="0" w:color="auto"/>
            </w:tcBorders>
            <w:shd w:val="clear" w:color="auto" w:fill="386294"/>
            <w:vAlign w:val="center"/>
          </w:tcPr>
          <w:p w14:paraId="65CCD222" w14:textId="5A9B62CF" w:rsidR="003E1455" w:rsidRPr="00F641D6" w:rsidRDefault="003E1455"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Competencia </w:t>
            </w:r>
            <w:r>
              <w:rPr>
                <w:rFonts w:asciiTheme="majorHAnsi" w:hAnsiTheme="majorHAnsi"/>
                <w:b/>
                <w:color w:val="FFFFFF" w:themeColor="background1"/>
                <w:sz w:val="20"/>
                <w:szCs w:val="20"/>
                <w:lang w:val="es-ES_tradnl"/>
              </w:rPr>
              <w:t>r</w:t>
            </w:r>
            <w:r w:rsidRPr="00F641D6">
              <w:rPr>
                <w:rFonts w:asciiTheme="majorHAnsi" w:hAnsiTheme="majorHAnsi"/>
                <w:b/>
                <w:color w:val="FFFFFF" w:themeColor="background1"/>
                <w:sz w:val="20"/>
                <w:szCs w:val="20"/>
                <w:lang w:val="es-ES_tradnl"/>
              </w:rPr>
              <w:t>atione personae:</w:t>
            </w:r>
          </w:p>
        </w:tc>
        <w:tc>
          <w:tcPr>
            <w:tcW w:w="5682" w:type="dxa"/>
            <w:vAlign w:val="center"/>
          </w:tcPr>
          <w:p w14:paraId="2D3DF6E9" w14:textId="4CC3FB34" w:rsidR="003E1455" w:rsidRPr="0095264C" w:rsidRDefault="003E1455" w:rsidP="00295CE7">
            <w:pPr>
              <w:jc w:val="both"/>
              <w:rPr>
                <w:rFonts w:asciiTheme="majorHAnsi" w:hAnsiTheme="majorHAnsi"/>
                <w:bCs/>
                <w:noProof/>
                <w:sz w:val="20"/>
                <w:szCs w:val="20"/>
                <w:lang w:val="es-ES_tradnl"/>
              </w:rPr>
            </w:pPr>
            <w:r w:rsidRPr="00B81114">
              <w:rPr>
                <w:rFonts w:ascii="Cambria" w:hAnsi="Cambria"/>
                <w:bCs/>
                <w:sz w:val="20"/>
                <w:szCs w:val="20"/>
              </w:rPr>
              <w:t>S</w:t>
            </w:r>
            <w:r>
              <w:rPr>
                <w:rFonts w:ascii="Cambria" w:hAnsi="Cambria"/>
                <w:bCs/>
                <w:sz w:val="20"/>
                <w:szCs w:val="20"/>
              </w:rPr>
              <w:t>í</w:t>
            </w:r>
          </w:p>
        </w:tc>
      </w:tr>
      <w:tr w:rsidR="003E1455" w:rsidRPr="0095264C" w14:paraId="156CF313" w14:textId="77777777" w:rsidTr="003E1455">
        <w:trPr>
          <w:cantSplit/>
        </w:trPr>
        <w:tc>
          <w:tcPr>
            <w:tcW w:w="3560" w:type="dxa"/>
            <w:tcBorders>
              <w:top w:val="single" w:sz="6" w:space="0" w:color="auto"/>
              <w:bottom w:val="single" w:sz="6" w:space="0" w:color="auto"/>
            </w:tcBorders>
            <w:shd w:val="clear" w:color="auto" w:fill="386294"/>
            <w:vAlign w:val="center"/>
          </w:tcPr>
          <w:p w14:paraId="12984C9D" w14:textId="77CB36C8" w:rsidR="003E1455" w:rsidRPr="00F641D6" w:rsidRDefault="003E1455"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Competencia </w:t>
            </w:r>
            <w:r>
              <w:rPr>
                <w:rFonts w:asciiTheme="majorHAnsi" w:hAnsiTheme="majorHAnsi"/>
                <w:b/>
                <w:color w:val="FFFFFF" w:themeColor="background1"/>
                <w:sz w:val="20"/>
                <w:szCs w:val="20"/>
                <w:lang w:val="es-ES_tradnl"/>
              </w:rPr>
              <w:t>r</w:t>
            </w:r>
            <w:r w:rsidRPr="00F641D6">
              <w:rPr>
                <w:rFonts w:asciiTheme="majorHAnsi" w:hAnsiTheme="majorHAnsi"/>
                <w:b/>
                <w:color w:val="FFFFFF" w:themeColor="background1"/>
                <w:sz w:val="20"/>
                <w:szCs w:val="20"/>
                <w:lang w:val="es-ES_tradnl"/>
              </w:rPr>
              <w:t>atione loci:</w:t>
            </w:r>
          </w:p>
        </w:tc>
        <w:tc>
          <w:tcPr>
            <w:tcW w:w="5682" w:type="dxa"/>
            <w:vAlign w:val="center"/>
          </w:tcPr>
          <w:p w14:paraId="5C46B539" w14:textId="1588CC77" w:rsidR="003E1455" w:rsidRPr="0095264C" w:rsidRDefault="003E1455" w:rsidP="00295CE7">
            <w:pPr>
              <w:jc w:val="both"/>
              <w:rPr>
                <w:rFonts w:asciiTheme="majorHAnsi" w:hAnsiTheme="majorHAnsi"/>
                <w:bCs/>
                <w:noProof/>
                <w:sz w:val="20"/>
                <w:szCs w:val="20"/>
                <w:lang w:val="es-ES_tradnl"/>
              </w:rPr>
            </w:pPr>
            <w:r w:rsidRPr="00B81114">
              <w:rPr>
                <w:rFonts w:ascii="Cambria" w:hAnsi="Cambria"/>
                <w:bCs/>
                <w:sz w:val="20"/>
                <w:szCs w:val="20"/>
              </w:rPr>
              <w:t>S</w:t>
            </w:r>
            <w:r>
              <w:rPr>
                <w:rFonts w:ascii="Cambria" w:hAnsi="Cambria"/>
                <w:bCs/>
                <w:sz w:val="20"/>
                <w:szCs w:val="20"/>
              </w:rPr>
              <w:t>í</w:t>
            </w:r>
          </w:p>
        </w:tc>
      </w:tr>
      <w:tr w:rsidR="003E1455" w:rsidRPr="0095264C" w14:paraId="10555D7C" w14:textId="77777777" w:rsidTr="003E1455">
        <w:trPr>
          <w:cantSplit/>
        </w:trPr>
        <w:tc>
          <w:tcPr>
            <w:tcW w:w="3560" w:type="dxa"/>
            <w:tcBorders>
              <w:top w:val="single" w:sz="6" w:space="0" w:color="auto"/>
              <w:bottom w:val="single" w:sz="6" w:space="0" w:color="auto"/>
            </w:tcBorders>
            <w:shd w:val="clear" w:color="auto" w:fill="386294"/>
            <w:vAlign w:val="center"/>
          </w:tcPr>
          <w:p w14:paraId="0FB5E643" w14:textId="3A950134" w:rsidR="003E1455" w:rsidRPr="00F641D6" w:rsidRDefault="003E1455"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Competencia </w:t>
            </w:r>
            <w:r>
              <w:rPr>
                <w:rFonts w:asciiTheme="majorHAnsi" w:hAnsiTheme="majorHAnsi"/>
                <w:b/>
                <w:color w:val="FFFFFF" w:themeColor="background1"/>
                <w:sz w:val="20"/>
                <w:szCs w:val="20"/>
                <w:lang w:val="es-ES_tradnl"/>
              </w:rPr>
              <w:t>r</w:t>
            </w:r>
            <w:r w:rsidRPr="00F641D6">
              <w:rPr>
                <w:rFonts w:asciiTheme="majorHAnsi" w:hAnsiTheme="majorHAnsi"/>
                <w:b/>
                <w:color w:val="FFFFFF" w:themeColor="background1"/>
                <w:sz w:val="20"/>
                <w:szCs w:val="20"/>
                <w:lang w:val="es-ES_tradnl"/>
              </w:rPr>
              <w:t>atione temporis:</w:t>
            </w:r>
          </w:p>
        </w:tc>
        <w:tc>
          <w:tcPr>
            <w:tcW w:w="5682" w:type="dxa"/>
            <w:vAlign w:val="center"/>
          </w:tcPr>
          <w:p w14:paraId="545995B3" w14:textId="3C18AB27" w:rsidR="003E1455" w:rsidRPr="0095264C" w:rsidRDefault="003E1455" w:rsidP="00295CE7">
            <w:pPr>
              <w:jc w:val="both"/>
              <w:rPr>
                <w:rFonts w:asciiTheme="majorHAnsi" w:hAnsiTheme="majorHAnsi"/>
                <w:bCs/>
                <w:noProof/>
                <w:sz w:val="20"/>
                <w:szCs w:val="20"/>
                <w:lang w:val="es-ES_tradnl"/>
              </w:rPr>
            </w:pPr>
            <w:r w:rsidRPr="00B81114">
              <w:rPr>
                <w:bCs/>
                <w:sz w:val="20"/>
                <w:szCs w:val="20"/>
              </w:rPr>
              <w:t>S</w:t>
            </w:r>
            <w:r>
              <w:rPr>
                <w:bCs/>
                <w:sz w:val="20"/>
                <w:szCs w:val="20"/>
              </w:rPr>
              <w:t>í</w:t>
            </w:r>
          </w:p>
        </w:tc>
      </w:tr>
      <w:tr w:rsidR="003E1455" w:rsidRPr="00494509" w14:paraId="0183BE3C" w14:textId="77777777" w:rsidTr="003E1455">
        <w:trPr>
          <w:cantSplit/>
        </w:trPr>
        <w:tc>
          <w:tcPr>
            <w:tcW w:w="3560" w:type="dxa"/>
            <w:tcBorders>
              <w:top w:val="single" w:sz="6" w:space="0" w:color="auto"/>
              <w:bottom w:val="single" w:sz="6" w:space="0" w:color="auto"/>
            </w:tcBorders>
            <w:shd w:val="clear" w:color="auto" w:fill="386294"/>
            <w:vAlign w:val="center"/>
          </w:tcPr>
          <w:p w14:paraId="35F01798" w14:textId="409321ED" w:rsidR="003E1455" w:rsidRPr="00F641D6" w:rsidRDefault="003E1455"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Competencia </w:t>
            </w:r>
            <w:r>
              <w:rPr>
                <w:rFonts w:asciiTheme="majorHAnsi" w:hAnsiTheme="majorHAnsi"/>
                <w:b/>
                <w:color w:val="FFFFFF" w:themeColor="background1"/>
                <w:sz w:val="20"/>
                <w:szCs w:val="20"/>
                <w:lang w:val="es-ES_tradnl"/>
              </w:rPr>
              <w:t>r</w:t>
            </w:r>
            <w:r w:rsidRPr="00F641D6">
              <w:rPr>
                <w:rFonts w:asciiTheme="majorHAnsi" w:hAnsiTheme="majorHAnsi"/>
                <w:b/>
                <w:color w:val="FFFFFF" w:themeColor="background1"/>
                <w:sz w:val="20"/>
                <w:szCs w:val="20"/>
                <w:lang w:val="es-ES_tradnl"/>
              </w:rPr>
              <w:t>atione materiae:</w:t>
            </w:r>
          </w:p>
        </w:tc>
        <w:tc>
          <w:tcPr>
            <w:tcW w:w="5682" w:type="dxa"/>
            <w:vAlign w:val="center"/>
          </w:tcPr>
          <w:p w14:paraId="63E6D5C9" w14:textId="196ABA4E" w:rsidR="003E1455" w:rsidRPr="0095264C" w:rsidRDefault="003E1455" w:rsidP="00295CE7">
            <w:pPr>
              <w:jc w:val="both"/>
              <w:rPr>
                <w:rFonts w:asciiTheme="majorHAnsi" w:hAnsiTheme="majorHAnsi"/>
                <w:color w:val="222222"/>
                <w:sz w:val="20"/>
                <w:szCs w:val="20"/>
                <w:shd w:val="clear" w:color="auto" w:fill="FFFFFF"/>
                <w:lang w:val="es-ES_tradnl"/>
              </w:rPr>
            </w:pPr>
            <w:r w:rsidRPr="00B81114">
              <w:rPr>
                <w:rFonts w:asciiTheme="majorHAnsi" w:hAnsiTheme="majorHAnsi"/>
                <w:bCs/>
                <w:sz w:val="20"/>
                <w:szCs w:val="20"/>
              </w:rPr>
              <w:t>S</w:t>
            </w:r>
            <w:r>
              <w:rPr>
                <w:rFonts w:asciiTheme="majorHAnsi" w:hAnsiTheme="majorHAnsi"/>
                <w:bCs/>
                <w:sz w:val="20"/>
                <w:szCs w:val="20"/>
              </w:rPr>
              <w:t>í</w:t>
            </w:r>
            <w:r w:rsidRPr="00B81114">
              <w:rPr>
                <w:rFonts w:asciiTheme="majorHAnsi" w:hAnsiTheme="majorHAnsi"/>
                <w:bCs/>
                <w:sz w:val="20"/>
                <w:szCs w:val="20"/>
              </w:rPr>
              <w:t>, Convención Americana (instrumento adoptado el 25 de septiembre de 1992)</w:t>
            </w:r>
          </w:p>
        </w:tc>
      </w:tr>
    </w:tbl>
    <w:p w14:paraId="41B4DC1C" w14:textId="77777777" w:rsidR="00B42F0E" w:rsidRDefault="00B42F0E" w:rsidP="00295CE7">
      <w:pPr>
        <w:ind w:left="1440" w:hanging="720"/>
        <w:jc w:val="both"/>
        <w:rPr>
          <w:rFonts w:asciiTheme="majorHAnsi" w:hAnsiTheme="majorHAnsi"/>
          <w:b/>
          <w:sz w:val="20"/>
          <w:szCs w:val="20"/>
          <w:lang w:val="es-ES_tradnl"/>
        </w:rPr>
      </w:pPr>
    </w:p>
    <w:p w14:paraId="3625A3A4" w14:textId="56EF9F08" w:rsidR="003239B8" w:rsidRDefault="003239B8" w:rsidP="00295CE7">
      <w:pPr>
        <w:ind w:left="1440" w:hanging="720"/>
        <w:jc w:val="both"/>
        <w:rPr>
          <w:rFonts w:asciiTheme="majorHAnsi" w:hAnsiTheme="majorHAnsi"/>
          <w:b/>
          <w:sz w:val="20"/>
          <w:szCs w:val="20"/>
          <w:lang w:val="es-ES_tradnl"/>
        </w:rPr>
      </w:pPr>
      <w:r w:rsidRPr="00114B17">
        <w:rPr>
          <w:rFonts w:asciiTheme="majorHAnsi" w:hAnsiTheme="majorHAnsi"/>
          <w:b/>
          <w:sz w:val="20"/>
          <w:szCs w:val="20"/>
          <w:lang w:val="es-ES_tradnl"/>
        </w:rPr>
        <w:t xml:space="preserve">IV. </w:t>
      </w:r>
      <w:r w:rsidRPr="00114B17">
        <w:rPr>
          <w:rFonts w:asciiTheme="majorHAnsi" w:hAnsiTheme="majorHAnsi"/>
          <w:b/>
          <w:sz w:val="20"/>
          <w:szCs w:val="20"/>
          <w:lang w:val="es-ES_tradnl"/>
        </w:rPr>
        <w:tab/>
      </w:r>
      <w:r w:rsidR="00EE00E9" w:rsidRPr="00114B17">
        <w:rPr>
          <w:rFonts w:asciiTheme="majorHAnsi" w:hAnsiTheme="majorHAnsi"/>
          <w:b/>
          <w:sz w:val="20"/>
          <w:szCs w:val="20"/>
          <w:lang w:val="es-ES_tradnl"/>
        </w:rPr>
        <w:t>DUPLICACIÓN</w:t>
      </w:r>
      <w:r w:rsidR="00EE00E9" w:rsidRPr="00114B17">
        <w:rPr>
          <w:rFonts w:asciiTheme="majorHAnsi" w:hAnsiTheme="majorHAnsi"/>
          <w:b/>
          <w:color w:val="FFFFFF" w:themeColor="background1"/>
          <w:sz w:val="20"/>
          <w:szCs w:val="20"/>
          <w:lang w:val="es-ES_tradnl"/>
        </w:rPr>
        <w:t xml:space="preserve"> </w:t>
      </w:r>
      <w:r w:rsidR="00EE00E9" w:rsidRPr="00114B17">
        <w:rPr>
          <w:rFonts w:asciiTheme="majorHAnsi" w:hAnsiTheme="majorHAnsi"/>
          <w:b/>
          <w:sz w:val="20"/>
          <w:szCs w:val="20"/>
          <w:lang w:val="es-ES_tradnl"/>
        </w:rPr>
        <w:t xml:space="preserve">DE PROCEDIMIENTOS Y COSA JUZGADA </w:t>
      </w:r>
      <w:r w:rsidR="00623BFD" w:rsidRPr="00114B17">
        <w:rPr>
          <w:rFonts w:asciiTheme="majorHAnsi" w:hAnsiTheme="majorHAnsi"/>
          <w:b/>
          <w:sz w:val="20"/>
          <w:szCs w:val="20"/>
          <w:lang w:val="es-ES_tradnl"/>
        </w:rPr>
        <w:t>INTERNACIONAL, CARACTERIZACIÓN</w:t>
      </w:r>
      <w:r w:rsidRPr="00114B17">
        <w:rPr>
          <w:rFonts w:asciiTheme="majorHAnsi" w:hAnsiTheme="majorHAnsi"/>
          <w:b/>
          <w:sz w:val="20"/>
          <w:szCs w:val="20"/>
          <w:lang w:val="es-ES_tradnl"/>
        </w:rPr>
        <w:t>, AGOTAMIENTO DE LOS RECURSOS INTERNOS Y PLAZO DE PRESENTACIÓN</w:t>
      </w:r>
    </w:p>
    <w:p w14:paraId="380EECCD" w14:textId="77777777" w:rsidR="00B42F0E" w:rsidRPr="00114B17" w:rsidRDefault="00B42F0E" w:rsidP="00295CE7">
      <w:pPr>
        <w:ind w:left="1440" w:hanging="720"/>
        <w:jc w:val="both"/>
        <w:rPr>
          <w:rFonts w:asciiTheme="majorHAnsi" w:hAnsiTheme="majorHAnsi"/>
          <w:b/>
          <w:sz w:val="20"/>
          <w:szCs w:val="20"/>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95264C" w14:paraId="5468370E" w14:textId="77777777" w:rsidTr="003E1455">
        <w:trPr>
          <w:cantSplit/>
        </w:trPr>
        <w:tc>
          <w:tcPr>
            <w:tcW w:w="3563" w:type="dxa"/>
            <w:tcBorders>
              <w:top w:val="single" w:sz="4" w:space="0" w:color="auto"/>
              <w:bottom w:val="single" w:sz="6" w:space="0" w:color="auto"/>
            </w:tcBorders>
            <w:shd w:val="clear" w:color="auto" w:fill="386294"/>
            <w:vAlign w:val="center"/>
          </w:tcPr>
          <w:p w14:paraId="5D03ABFC" w14:textId="77777777" w:rsidR="00EE00E9" w:rsidRPr="00F641D6" w:rsidRDefault="00EE00E9"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Duplicación de procedimientos y cosa juzgada internacional:</w:t>
            </w:r>
          </w:p>
        </w:tc>
        <w:tc>
          <w:tcPr>
            <w:tcW w:w="5679" w:type="dxa"/>
            <w:vAlign w:val="center"/>
          </w:tcPr>
          <w:p w14:paraId="70E9CCF1" w14:textId="20C342D6" w:rsidR="00EE00E9" w:rsidRPr="0095264C" w:rsidRDefault="00394EEA" w:rsidP="00295CE7">
            <w:pPr>
              <w:jc w:val="both"/>
              <w:rPr>
                <w:rFonts w:asciiTheme="majorHAnsi" w:hAnsiTheme="majorHAnsi"/>
                <w:bCs/>
                <w:sz w:val="20"/>
                <w:szCs w:val="20"/>
                <w:lang w:val="es-ES_tradnl"/>
              </w:rPr>
            </w:pPr>
            <w:r w:rsidRPr="0095264C">
              <w:rPr>
                <w:rFonts w:asciiTheme="majorHAnsi" w:hAnsiTheme="majorHAnsi"/>
                <w:bCs/>
                <w:sz w:val="20"/>
                <w:szCs w:val="20"/>
                <w:lang w:val="es-ES_tradnl"/>
              </w:rPr>
              <w:t>No</w:t>
            </w:r>
          </w:p>
        </w:tc>
      </w:tr>
      <w:tr w:rsidR="003E1455" w:rsidRPr="00494509" w14:paraId="06F346F7" w14:textId="77777777" w:rsidTr="003E1455">
        <w:trPr>
          <w:cantSplit/>
        </w:trPr>
        <w:tc>
          <w:tcPr>
            <w:tcW w:w="3563" w:type="dxa"/>
            <w:tcBorders>
              <w:top w:val="single" w:sz="4" w:space="0" w:color="auto"/>
              <w:bottom w:val="single" w:sz="6" w:space="0" w:color="auto"/>
            </w:tcBorders>
            <w:shd w:val="clear" w:color="auto" w:fill="386294"/>
            <w:vAlign w:val="center"/>
          </w:tcPr>
          <w:p w14:paraId="3D14F784" w14:textId="77777777" w:rsidR="003E1455" w:rsidRPr="00F641D6" w:rsidRDefault="003E1455"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lastRenderedPageBreak/>
              <w:t>Derechos declarados admisibles:</w:t>
            </w:r>
          </w:p>
        </w:tc>
        <w:tc>
          <w:tcPr>
            <w:tcW w:w="5679" w:type="dxa"/>
            <w:vAlign w:val="center"/>
          </w:tcPr>
          <w:p w14:paraId="68685E37" w14:textId="47A2A1A1" w:rsidR="003E1455" w:rsidRPr="0095264C" w:rsidRDefault="003E1455" w:rsidP="00295CE7">
            <w:pPr>
              <w:jc w:val="both"/>
              <w:rPr>
                <w:rFonts w:asciiTheme="majorHAnsi" w:hAnsiTheme="majorHAnsi"/>
                <w:bCs/>
                <w:sz w:val="20"/>
                <w:szCs w:val="20"/>
                <w:lang w:val="es-ES_tradnl"/>
              </w:rPr>
            </w:pPr>
            <w:r w:rsidRPr="00B81114">
              <w:rPr>
                <w:rFonts w:ascii="Cambria" w:hAnsi="Cambria"/>
                <w:bCs/>
                <w:sz w:val="20"/>
                <w:szCs w:val="20"/>
              </w:rPr>
              <w:t>Artículos 8 (garantías judiciales), 16 (</w:t>
            </w:r>
            <w:r>
              <w:rPr>
                <w:rFonts w:ascii="Cambria" w:hAnsi="Cambria"/>
                <w:bCs/>
                <w:sz w:val="20"/>
                <w:szCs w:val="20"/>
              </w:rPr>
              <w:t>libertad de asociación</w:t>
            </w:r>
            <w:r w:rsidRPr="00B81114">
              <w:rPr>
                <w:rFonts w:ascii="Cambria" w:hAnsi="Cambria"/>
                <w:bCs/>
                <w:sz w:val="20"/>
                <w:szCs w:val="20"/>
              </w:rPr>
              <w:t>), 17 (</w:t>
            </w:r>
            <w:r>
              <w:rPr>
                <w:rFonts w:ascii="Cambria" w:hAnsi="Cambria"/>
                <w:bCs/>
                <w:sz w:val="20"/>
                <w:szCs w:val="20"/>
              </w:rPr>
              <w:t>protección a la familia</w:t>
            </w:r>
            <w:r w:rsidRPr="00B81114">
              <w:rPr>
                <w:rFonts w:ascii="Cambria" w:hAnsi="Cambria"/>
                <w:bCs/>
                <w:sz w:val="20"/>
                <w:szCs w:val="20"/>
              </w:rPr>
              <w:t xml:space="preserve">), </w:t>
            </w:r>
            <w:r>
              <w:rPr>
                <w:rFonts w:ascii="Cambria" w:hAnsi="Cambria"/>
                <w:bCs/>
                <w:sz w:val="20"/>
                <w:szCs w:val="20"/>
              </w:rPr>
              <w:t>21 (derecho a la propiedad privada</w:t>
            </w:r>
            <w:r w:rsidRPr="00B81114">
              <w:rPr>
                <w:rFonts w:ascii="Cambria" w:hAnsi="Cambria"/>
                <w:bCs/>
                <w:sz w:val="20"/>
                <w:szCs w:val="20"/>
              </w:rPr>
              <w:t xml:space="preserve">), 22 </w:t>
            </w:r>
            <w:r>
              <w:rPr>
                <w:rFonts w:ascii="Cambria" w:hAnsi="Cambria"/>
                <w:bCs/>
                <w:sz w:val="20"/>
                <w:szCs w:val="20"/>
              </w:rPr>
              <w:t>(derecho de circulación y de residencia)</w:t>
            </w:r>
            <w:r w:rsidRPr="00B81114">
              <w:rPr>
                <w:rFonts w:ascii="Cambria" w:hAnsi="Cambria"/>
                <w:bCs/>
                <w:sz w:val="20"/>
                <w:szCs w:val="20"/>
              </w:rPr>
              <w:t>, 24 (</w:t>
            </w:r>
            <w:r>
              <w:rPr>
                <w:rFonts w:ascii="Cambria" w:hAnsi="Cambria"/>
                <w:bCs/>
                <w:sz w:val="20"/>
                <w:szCs w:val="20"/>
              </w:rPr>
              <w:t>igualdad ante la ley</w:t>
            </w:r>
            <w:r w:rsidRPr="00B81114">
              <w:rPr>
                <w:rFonts w:ascii="Cambria" w:hAnsi="Cambria"/>
                <w:bCs/>
                <w:sz w:val="20"/>
                <w:szCs w:val="20"/>
              </w:rPr>
              <w:t>), 25 (</w:t>
            </w:r>
            <w:r>
              <w:rPr>
                <w:rFonts w:ascii="Cambria" w:hAnsi="Cambria"/>
                <w:bCs/>
                <w:sz w:val="20"/>
                <w:szCs w:val="20"/>
              </w:rPr>
              <w:t>protección</w:t>
            </w:r>
            <w:r w:rsidRPr="00B81114">
              <w:rPr>
                <w:rFonts w:ascii="Cambria" w:hAnsi="Cambria"/>
                <w:bCs/>
                <w:sz w:val="20"/>
                <w:szCs w:val="20"/>
              </w:rPr>
              <w:t xml:space="preserve"> judicial) </w:t>
            </w:r>
            <w:r>
              <w:rPr>
                <w:rFonts w:ascii="Cambria" w:hAnsi="Cambria"/>
                <w:bCs/>
                <w:sz w:val="20"/>
                <w:szCs w:val="20"/>
              </w:rPr>
              <w:t>y</w:t>
            </w:r>
            <w:r w:rsidRPr="00B81114">
              <w:rPr>
                <w:rFonts w:ascii="Cambria" w:hAnsi="Cambria"/>
                <w:bCs/>
                <w:sz w:val="20"/>
                <w:szCs w:val="20"/>
              </w:rPr>
              <w:t xml:space="preserve"> 26 (</w:t>
            </w:r>
            <w:r>
              <w:rPr>
                <w:rFonts w:ascii="Cambria" w:hAnsi="Cambria"/>
                <w:bCs/>
                <w:sz w:val="20"/>
                <w:szCs w:val="20"/>
              </w:rPr>
              <w:t>derechos económicos, sociales y culturales</w:t>
            </w:r>
            <w:r w:rsidRPr="00B81114">
              <w:rPr>
                <w:rFonts w:ascii="Cambria" w:hAnsi="Cambria"/>
                <w:bCs/>
                <w:sz w:val="20"/>
                <w:szCs w:val="20"/>
              </w:rPr>
              <w:t xml:space="preserve">), </w:t>
            </w:r>
            <w:r>
              <w:rPr>
                <w:rFonts w:ascii="Cambria" w:hAnsi="Cambria"/>
                <w:bCs/>
                <w:sz w:val="20"/>
                <w:szCs w:val="20"/>
              </w:rPr>
              <w:t xml:space="preserve">en relación con los </w:t>
            </w:r>
            <w:r w:rsidRPr="00B81114">
              <w:rPr>
                <w:rFonts w:ascii="Cambria" w:hAnsi="Cambria"/>
                <w:bCs/>
                <w:sz w:val="20"/>
                <w:szCs w:val="20"/>
              </w:rPr>
              <w:t>artículos 1.1 (</w:t>
            </w:r>
            <w:r>
              <w:rPr>
                <w:rFonts w:ascii="Cambria" w:hAnsi="Cambria"/>
                <w:bCs/>
                <w:sz w:val="20"/>
                <w:szCs w:val="20"/>
              </w:rPr>
              <w:t>obligación de respetar los derechos</w:t>
            </w:r>
            <w:r w:rsidRPr="00B81114">
              <w:rPr>
                <w:rFonts w:ascii="Cambria" w:hAnsi="Cambria"/>
                <w:bCs/>
                <w:sz w:val="20"/>
                <w:szCs w:val="20"/>
              </w:rPr>
              <w:t xml:space="preserve">) </w:t>
            </w:r>
            <w:r>
              <w:rPr>
                <w:rFonts w:ascii="Cambria" w:hAnsi="Cambria"/>
                <w:bCs/>
                <w:sz w:val="20"/>
                <w:szCs w:val="20"/>
              </w:rPr>
              <w:t>y</w:t>
            </w:r>
            <w:r w:rsidRPr="00B81114">
              <w:rPr>
                <w:rFonts w:ascii="Cambria" w:hAnsi="Cambria"/>
                <w:bCs/>
                <w:sz w:val="20"/>
                <w:szCs w:val="20"/>
              </w:rPr>
              <w:t xml:space="preserve"> 2 (</w:t>
            </w:r>
            <w:r>
              <w:rPr>
                <w:rFonts w:ascii="Cambria" w:hAnsi="Cambria"/>
                <w:bCs/>
                <w:sz w:val="20"/>
                <w:szCs w:val="20"/>
              </w:rPr>
              <w:t>deber de adoptar disposiciones de derecho interno</w:t>
            </w:r>
            <w:r w:rsidRPr="00B81114">
              <w:rPr>
                <w:rFonts w:ascii="Cambria" w:hAnsi="Cambria"/>
                <w:bCs/>
                <w:sz w:val="20"/>
                <w:szCs w:val="20"/>
              </w:rPr>
              <w:t>) d</w:t>
            </w:r>
            <w:r>
              <w:rPr>
                <w:rFonts w:ascii="Cambria" w:hAnsi="Cambria"/>
                <w:bCs/>
                <w:sz w:val="20"/>
                <w:szCs w:val="20"/>
              </w:rPr>
              <w:t xml:space="preserve">e la </w:t>
            </w:r>
            <w:r w:rsidRPr="00B81114">
              <w:rPr>
                <w:rFonts w:ascii="Cambria" w:hAnsi="Cambria"/>
                <w:bCs/>
                <w:sz w:val="20"/>
                <w:szCs w:val="20"/>
              </w:rPr>
              <w:t>Convención Americana</w:t>
            </w:r>
          </w:p>
        </w:tc>
      </w:tr>
      <w:tr w:rsidR="003E1455" w:rsidRPr="00494509" w14:paraId="5FADB970" w14:textId="77777777" w:rsidTr="003E1455">
        <w:trPr>
          <w:cantSplit/>
        </w:trPr>
        <w:tc>
          <w:tcPr>
            <w:tcW w:w="3563" w:type="dxa"/>
            <w:tcBorders>
              <w:top w:val="single" w:sz="6" w:space="0" w:color="auto"/>
              <w:bottom w:val="single" w:sz="6" w:space="0" w:color="auto"/>
            </w:tcBorders>
            <w:shd w:val="clear" w:color="auto" w:fill="386294"/>
            <w:vAlign w:val="center"/>
          </w:tcPr>
          <w:p w14:paraId="3DF6232F" w14:textId="77777777" w:rsidR="003E1455" w:rsidRPr="00F641D6" w:rsidRDefault="003E1455"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Agotamiento de recursos internos o procedencia de una excepción:</w:t>
            </w:r>
          </w:p>
        </w:tc>
        <w:tc>
          <w:tcPr>
            <w:tcW w:w="5679" w:type="dxa"/>
            <w:vAlign w:val="center"/>
          </w:tcPr>
          <w:p w14:paraId="26B0976B" w14:textId="633D22AB" w:rsidR="003E1455" w:rsidRPr="0095264C" w:rsidRDefault="003E1455" w:rsidP="00295CE7">
            <w:pPr>
              <w:jc w:val="both"/>
              <w:rPr>
                <w:rFonts w:asciiTheme="majorHAnsi" w:hAnsiTheme="majorHAnsi"/>
                <w:bCs/>
                <w:sz w:val="20"/>
                <w:szCs w:val="20"/>
                <w:lang w:val="es-ES_tradnl"/>
              </w:rPr>
            </w:pPr>
            <w:r w:rsidRPr="008B2D0B">
              <w:rPr>
                <w:bCs/>
                <w:sz w:val="20"/>
                <w:szCs w:val="20"/>
              </w:rPr>
              <w:t>Sí, en lo que respecta a la sección VI.</w:t>
            </w:r>
          </w:p>
        </w:tc>
      </w:tr>
      <w:tr w:rsidR="003E1455" w:rsidRPr="00494509" w14:paraId="19CC449A" w14:textId="77777777" w:rsidTr="003E1455">
        <w:trPr>
          <w:cantSplit/>
        </w:trPr>
        <w:tc>
          <w:tcPr>
            <w:tcW w:w="3563" w:type="dxa"/>
            <w:tcBorders>
              <w:top w:val="single" w:sz="6" w:space="0" w:color="auto"/>
              <w:bottom w:val="single" w:sz="6" w:space="0" w:color="auto"/>
            </w:tcBorders>
            <w:shd w:val="clear" w:color="auto" w:fill="386294"/>
            <w:vAlign w:val="center"/>
          </w:tcPr>
          <w:p w14:paraId="26AFE82A" w14:textId="470AE3C0" w:rsidR="003E1455" w:rsidRPr="00F641D6" w:rsidRDefault="003E1455" w:rsidP="00295CE7">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Presentación dentro de</w:t>
            </w:r>
            <w:r>
              <w:rPr>
                <w:rFonts w:asciiTheme="majorHAnsi" w:hAnsiTheme="majorHAnsi"/>
                <w:b/>
                <w:color w:val="FFFFFF" w:themeColor="background1"/>
                <w:sz w:val="20"/>
                <w:szCs w:val="20"/>
                <w:lang w:val="es-ES_tradnl"/>
              </w:rPr>
              <w:t>l</w:t>
            </w:r>
            <w:r w:rsidRPr="00F641D6">
              <w:rPr>
                <w:rFonts w:asciiTheme="majorHAnsi" w:hAnsiTheme="majorHAnsi"/>
                <w:b/>
                <w:color w:val="FFFFFF" w:themeColor="background1"/>
                <w:sz w:val="20"/>
                <w:szCs w:val="20"/>
                <w:lang w:val="es-ES_tradnl"/>
              </w:rPr>
              <w:t xml:space="preserve"> plazo:</w:t>
            </w:r>
          </w:p>
        </w:tc>
        <w:tc>
          <w:tcPr>
            <w:tcW w:w="5679" w:type="dxa"/>
            <w:vAlign w:val="center"/>
          </w:tcPr>
          <w:p w14:paraId="456A4B01" w14:textId="1C71710E" w:rsidR="003E1455" w:rsidRPr="0095264C" w:rsidRDefault="003E1455" w:rsidP="00295CE7">
            <w:pPr>
              <w:jc w:val="both"/>
              <w:rPr>
                <w:rFonts w:asciiTheme="majorHAnsi" w:hAnsiTheme="majorHAnsi"/>
                <w:bCs/>
                <w:sz w:val="20"/>
                <w:szCs w:val="20"/>
                <w:lang w:val="es-ES_tradnl"/>
              </w:rPr>
            </w:pPr>
            <w:r w:rsidRPr="008B2D0B">
              <w:rPr>
                <w:bCs/>
                <w:sz w:val="20"/>
                <w:szCs w:val="20"/>
              </w:rPr>
              <w:t>Sí, en lo que respecta a la sección VI.</w:t>
            </w:r>
          </w:p>
        </w:tc>
      </w:tr>
    </w:tbl>
    <w:p w14:paraId="3516E84F" w14:textId="77777777" w:rsidR="00295CE7" w:rsidRDefault="00295CE7" w:rsidP="00295CE7">
      <w:pPr>
        <w:ind w:firstLine="720"/>
        <w:jc w:val="both"/>
        <w:rPr>
          <w:rFonts w:asciiTheme="majorHAnsi" w:hAnsiTheme="majorHAnsi"/>
          <w:b/>
          <w:sz w:val="20"/>
          <w:szCs w:val="20"/>
        </w:rPr>
      </w:pPr>
    </w:p>
    <w:p w14:paraId="301F3504" w14:textId="397E15CB" w:rsidR="003E1455" w:rsidRPr="00B81114" w:rsidRDefault="003E1455" w:rsidP="00295CE7">
      <w:pPr>
        <w:ind w:firstLine="720"/>
        <w:jc w:val="both"/>
        <w:rPr>
          <w:rFonts w:asciiTheme="majorHAnsi" w:hAnsiTheme="majorHAnsi"/>
          <w:b/>
          <w:sz w:val="20"/>
          <w:szCs w:val="20"/>
        </w:rPr>
      </w:pPr>
      <w:r w:rsidRPr="00B81114">
        <w:rPr>
          <w:rFonts w:asciiTheme="majorHAnsi" w:hAnsiTheme="majorHAnsi"/>
          <w:b/>
          <w:sz w:val="20"/>
          <w:szCs w:val="20"/>
        </w:rPr>
        <w:t xml:space="preserve">V. </w:t>
      </w:r>
      <w:r w:rsidRPr="00B81114">
        <w:rPr>
          <w:rFonts w:asciiTheme="majorHAnsi" w:hAnsiTheme="majorHAnsi"/>
          <w:b/>
          <w:sz w:val="20"/>
          <w:szCs w:val="20"/>
        </w:rPr>
        <w:tab/>
        <w:t xml:space="preserve">HECHOS ALEGADOS </w:t>
      </w:r>
    </w:p>
    <w:p w14:paraId="4D49DA22" w14:textId="77777777" w:rsidR="00295CE7" w:rsidRPr="00295CE7" w:rsidRDefault="00295CE7" w:rsidP="00295CE7">
      <w:pPr>
        <w:pStyle w:val="ListParagraph"/>
        <w:jc w:val="both"/>
        <w:rPr>
          <w:rFonts w:asciiTheme="majorHAnsi" w:hAnsiTheme="majorHAnsi"/>
          <w:bCs/>
          <w:color w:val="FF0000"/>
          <w:sz w:val="20"/>
          <w:szCs w:val="20"/>
          <w:lang w:val="es-ES"/>
        </w:rPr>
      </w:pPr>
    </w:p>
    <w:p w14:paraId="38419EDD" w14:textId="4ADAF730" w:rsidR="003E1455" w:rsidRPr="00B81114" w:rsidRDefault="003E1455" w:rsidP="00295CE7">
      <w:pPr>
        <w:pStyle w:val="ListParagraph"/>
        <w:numPr>
          <w:ilvl w:val="0"/>
          <w:numId w:val="59"/>
        </w:numPr>
        <w:jc w:val="both"/>
        <w:rPr>
          <w:rFonts w:asciiTheme="majorHAnsi" w:hAnsiTheme="majorHAnsi"/>
          <w:bCs/>
          <w:color w:val="FF0000"/>
          <w:sz w:val="20"/>
          <w:szCs w:val="20"/>
          <w:lang w:val="es-ES"/>
        </w:rPr>
      </w:pPr>
      <w:r>
        <w:rPr>
          <w:rFonts w:asciiTheme="majorHAnsi" w:hAnsiTheme="majorHAnsi"/>
          <w:color w:val="auto"/>
          <w:sz w:val="20"/>
          <w:szCs w:val="20"/>
          <w:lang w:val="es-ES"/>
        </w:rPr>
        <w:t>La parte peticionaria</w:t>
      </w:r>
      <w:r w:rsidRPr="00B81114">
        <w:rPr>
          <w:rFonts w:asciiTheme="majorHAnsi" w:hAnsiTheme="majorHAnsi"/>
          <w:color w:val="auto"/>
          <w:sz w:val="20"/>
          <w:szCs w:val="20"/>
          <w:lang w:val="es-ES"/>
        </w:rPr>
        <w:t xml:space="preserve"> afirma que el Estado brasileño </w:t>
      </w:r>
      <w:r>
        <w:rPr>
          <w:rFonts w:asciiTheme="majorHAnsi" w:hAnsiTheme="majorHAnsi"/>
          <w:color w:val="auto"/>
          <w:sz w:val="20"/>
          <w:szCs w:val="20"/>
          <w:lang w:val="es-ES"/>
        </w:rPr>
        <w:t>es</w:t>
      </w:r>
      <w:r w:rsidRPr="00B81114">
        <w:rPr>
          <w:rFonts w:asciiTheme="majorHAnsi" w:hAnsiTheme="majorHAnsi"/>
          <w:color w:val="auto"/>
          <w:sz w:val="20"/>
          <w:szCs w:val="20"/>
          <w:lang w:val="es-ES"/>
        </w:rPr>
        <w:t xml:space="preserve"> responsable </w:t>
      </w:r>
      <w:r>
        <w:rPr>
          <w:rFonts w:asciiTheme="majorHAnsi" w:hAnsiTheme="majorHAnsi"/>
          <w:color w:val="auto"/>
          <w:sz w:val="20"/>
          <w:szCs w:val="20"/>
          <w:lang w:val="es-ES"/>
        </w:rPr>
        <w:t xml:space="preserve">de </w:t>
      </w:r>
      <w:r w:rsidRPr="00B81114">
        <w:rPr>
          <w:rFonts w:asciiTheme="majorHAnsi" w:hAnsiTheme="majorHAnsi"/>
          <w:color w:val="auto"/>
          <w:sz w:val="20"/>
          <w:szCs w:val="20"/>
          <w:lang w:val="es-ES"/>
        </w:rPr>
        <w:t xml:space="preserve">la </w:t>
      </w:r>
      <w:r>
        <w:rPr>
          <w:rFonts w:asciiTheme="majorHAnsi" w:hAnsiTheme="majorHAnsi"/>
          <w:color w:val="auto"/>
          <w:sz w:val="20"/>
          <w:szCs w:val="20"/>
          <w:lang w:val="es-ES"/>
        </w:rPr>
        <w:t>violación</w:t>
      </w:r>
      <w:r w:rsidRPr="00B81114">
        <w:rPr>
          <w:rFonts w:asciiTheme="majorHAnsi" w:hAnsiTheme="majorHAnsi"/>
          <w:color w:val="auto"/>
          <w:sz w:val="20"/>
          <w:szCs w:val="20"/>
          <w:lang w:val="es-ES"/>
        </w:rPr>
        <w:t xml:space="preserve"> d</w:t>
      </w:r>
      <w:r>
        <w:rPr>
          <w:rFonts w:asciiTheme="majorHAnsi" w:hAnsiTheme="majorHAnsi"/>
          <w:color w:val="auto"/>
          <w:sz w:val="20"/>
          <w:szCs w:val="20"/>
          <w:lang w:val="es-ES"/>
        </w:rPr>
        <w:t>el</w:t>
      </w:r>
      <w:r w:rsidRPr="00B81114">
        <w:rPr>
          <w:rFonts w:asciiTheme="majorHAnsi" w:hAnsiTheme="majorHAnsi"/>
          <w:color w:val="auto"/>
          <w:sz w:val="20"/>
          <w:szCs w:val="20"/>
          <w:lang w:val="es-ES"/>
        </w:rPr>
        <w:t xml:space="preserve"> </w:t>
      </w:r>
      <w:r>
        <w:rPr>
          <w:rFonts w:asciiTheme="majorHAnsi" w:hAnsiTheme="majorHAnsi"/>
          <w:color w:val="auto"/>
          <w:sz w:val="20"/>
          <w:szCs w:val="20"/>
          <w:lang w:val="es-ES"/>
        </w:rPr>
        <w:t>derecho</w:t>
      </w:r>
      <w:r w:rsidRPr="00B81114">
        <w:rPr>
          <w:rFonts w:asciiTheme="majorHAnsi" w:hAnsiTheme="majorHAnsi"/>
          <w:color w:val="auto"/>
          <w:sz w:val="20"/>
          <w:szCs w:val="20"/>
          <w:lang w:val="es-ES"/>
        </w:rPr>
        <w:t xml:space="preserve"> </w:t>
      </w:r>
      <w:r>
        <w:rPr>
          <w:rFonts w:asciiTheme="majorHAnsi" w:hAnsiTheme="majorHAnsi"/>
          <w:color w:val="auto"/>
          <w:sz w:val="20"/>
          <w:szCs w:val="20"/>
          <w:lang w:val="es-ES"/>
        </w:rPr>
        <w:t xml:space="preserve">a la propiedad privada y el derecho de circulación y residencia de la </w:t>
      </w:r>
      <w:r w:rsidRPr="00B81114">
        <w:rPr>
          <w:rFonts w:asciiTheme="majorHAnsi" w:hAnsiTheme="majorHAnsi"/>
          <w:color w:val="auto"/>
          <w:sz w:val="20"/>
          <w:szCs w:val="20"/>
          <w:lang w:val="es-ES"/>
        </w:rPr>
        <w:t xml:space="preserve">Comunidad Quilombola de la Isla de Marambaia </w:t>
      </w:r>
      <w:r w:rsidRPr="00B81114">
        <w:rPr>
          <w:rFonts w:asciiTheme="majorHAnsi" w:hAnsiTheme="majorHAnsi"/>
          <w:bCs/>
          <w:color w:val="auto"/>
          <w:sz w:val="20"/>
          <w:szCs w:val="20"/>
          <w:lang w:val="es-ES"/>
        </w:rPr>
        <w:t>(</w:t>
      </w:r>
      <w:r>
        <w:rPr>
          <w:rFonts w:asciiTheme="majorHAnsi" w:hAnsiTheme="majorHAnsi"/>
          <w:bCs/>
          <w:color w:val="auto"/>
          <w:sz w:val="20"/>
          <w:szCs w:val="20"/>
          <w:lang w:val="es-ES"/>
        </w:rPr>
        <w:t>en adelante</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las presuntas víctimas</w:t>
      </w:r>
      <w:r w:rsidRPr="00B81114">
        <w:rPr>
          <w:rFonts w:asciiTheme="majorHAnsi" w:hAnsiTheme="majorHAnsi"/>
          <w:bCs/>
          <w:color w:val="auto"/>
          <w:sz w:val="20"/>
          <w:szCs w:val="20"/>
          <w:lang w:val="es-ES"/>
        </w:rPr>
        <w:t>”) por</w:t>
      </w:r>
      <w:r>
        <w:rPr>
          <w:rFonts w:asciiTheme="majorHAnsi" w:hAnsiTheme="majorHAnsi"/>
          <w:bCs/>
          <w:color w:val="auto"/>
          <w:sz w:val="20"/>
          <w:szCs w:val="20"/>
          <w:lang w:val="es-ES"/>
        </w:rPr>
        <w:t>que obstaculizó el</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 xml:space="preserve">otorgamiento de títulos de propiedad </w:t>
      </w:r>
      <w:r w:rsidRPr="00B81114">
        <w:rPr>
          <w:rFonts w:asciiTheme="majorHAnsi" w:hAnsiTheme="majorHAnsi"/>
          <w:bCs/>
          <w:color w:val="auto"/>
          <w:sz w:val="20"/>
          <w:szCs w:val="20"/>
          <w:lang w:val="es-ES"/>
        </w:rPr>
        <w:t>definitiva de</w:t>
      </w:r>
      <w:r>
        <w:rPr>
          <w:rFonts w:asciiTheme="majorHAnsi" w:hAnsiTheme="majorHAnsi"/>
          <w:bCs/>
          <w:color w:val="auto"/>
          <w:sz w:val="20"/>
          <w:szCs w:val="20"/>
          <w:lang w:val="es-ES"/>
        </w:rPr>
        <w:t xml:space="preserve"> e</w:t>
      </w:r>
      <w:r w:rsidRPr="00B81114">
        <w:rPr>
          <w:rFonts w:asciiTheme="majorHAnsi" w:hAnsiTheme="majorHAnsi"/>
          <w:bCs/>
          <w:color w:val="auto"/>
          <w:sz w:val="20"/>
          <w:szCs w:val="20"/>
          <w:lang w:val="es-ES"/>
        </w:rPr>
        <w:t>sas t</w:t>
      </w:r>
      <w:r>
        <w:rPr>
          <w:rFonts w:asciiTheme="majorHAnsi" w:hAnsiTheme="majorHAnsi"/>
          <w:bCs/>
          <w:color w:val="auto"/>
          <w:sz w:val="20"/>
          <w:szCs w:val="20"/>
          <w:lang w:val="es-ES"/>
        </w:rPr>
        <w:t>i</w:t>
      </w:r>
      <w:r w:rsidRPr="00B81114">
        <w:rPr>
          <w:rFonts w:asciiTheme="majorHAnsi" w:hAnsiTheme="majorHAnsi"/>
          <w:bCs/>
          <w:color w:val="auto"/>
          <w:sz w:val="20"/>
          <w:szCs w:val="20"/>
          <w:lang w:val="es-ES"/>
        </w:rPr>
        <w:t>erras</w:t>
      </w:r>
      <w:r>
        <w:rPr>
          <w:rFonts w:asciiTheme="majorHAnsi" w:hAnsiTheme="majorHAnsi"/>
          <w:bCs/>
          <w:color w:val="auto"/>
          <w:sz w:val="20"/>
          <w:szCs w:val="20"/>
          <w:lang w:val="es-ES"/>
        </w:rPr>
        <w:t>,</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d</w:t>
      </w:r>
      <w:r w:rsidRPr="00B81114">
        <w:rPr>
          <w:rFonts w:asciiTheme="majorHAnsi" w:hAnsiTheme="majorHAnsi"/>
          <w:bCs/>
          <w:color w:val="auto"/>
          <w:sz w:val="20"/>
          <w:szCs w:val="20"/>
          <w:lang w:val="es-ES"/>
        </w:rPr>
        <w:t xml:space="preserve">onde </w:t>
      </w:r>
      <w:r>
        <w:rPr>
          <w:rFonts w:asciiTheme="majorHAnsi" w:hAnsiTheme="majorHAnsi"/>
          <w:bCs/>
          <w:color w:val="auto"/>
          <w:sz w:val="20"/>
          <w:szCs w:val="20"/>
          <w:lang w:val="es-ES"/>
        </w:rPr>
        <w:t xml:space="preserve">sus habitantes vivieron durante más de cien años, además de prohibir que algunos miembros de la </w:t>
      </w:r>
      <w:r w:rsidRPr="00B81114">
        <w:rPr>
          <w:rFonts w:asciiTheme="majorHAnsi" w:hAnsiTheme="majorHAnsi"/>
          <w:bCs/>
          <w:color w:val="auto"/>
          <w:sz w:val="20"/>
          <w:szCs w:val="20"/>
          <w:lang w:val="es-ES"/>
        </w:rPr>
        <w:t>comunidad circular</w:t>
      </w:r>
      <w:r>
        <w:rPr>
          <w:rFonts w:asciiTheme="majorHAnsi" w:hAnsiTheme="majorHAnsi"/>
          <w:bCs/>
          <w:color w:val="auto"/>
          <w:sz w:val="20"/>
          <w:szCs w:val="20"/>
          <w:lang w:val="es-ES"/>
        </w:rPr>
        <w:t>an por el territorio</w:t>
      </w:r>
      <w:r w:rsidRPr="00B81114">
        <w:rPr>
          <w:rFonts w:asciiTheme="majorHAnsi" w:hAnsiTheme="majorHAnsi"/>
          <w:bCs/>
          <w:color w:val="auto"/>
          <w:sz w:val="20"/>
          <w:szCs w:val="20"/>
          <w:lang w:val="es-ES"/>
        </w:rPr>
        <w:t>, cultivar</w:t>
      </w:r>
      <w:r>
        <w:rPr>
          <w:rFonts w:asciiTheme="majorHAnsi" w:hAnsiTheme="majorHAnsi"/>
          <w:bCs/>
          <w:color w:val="auto"/>
          <w:sz w:val="20"/>
          <w:szCs w:val="20"/>
          <w:lang w:val="es-ES"/>
        </w:rPr>
        <w:t xml:space="preserve">an </w:t>
      </w:r>
      <w:r w:rsidRPr="00B81114">
        <w:rPr>
          <w:rFonts w:asciiTheme="majorHAnsi" w:hAnsiTheme="majorHAnsi"/>
          <w:bCs/>
          <w:color w:val="auto"/>
          <w:sz w:val="20"/>
          <w:szCs w:val="20"/>
          <w:lang w:val="es-ES"/>
        </w:rPr>
        <w:t>determinadas zonas</w:t>
      </w:r>
      <w:r>
        <w:rPr>
          <w:rFonts w:asciiTheme="majorHAnsi" w:hAnsiTheme="majorHAnsi"/>
          <w:bCs/>
          <w:color w:val="auto"/>
          <w:sz w:val="20"/>
          <w:szCs w:val="20"/>
          <w:lang w:val="es-ES"/>
        </w:rPr>
        <w:t xml:space="preserve"> y cocinaran en ellas</w:t>
      </w:r>
      <w:r w:rsidRPr="00B81114">
        <w:rPr>
          <w:rFonts w:asciiTheme="majorHAnsi" w:hAnsiTheme="majorHAnsi"/>
          <w:bCs/>
          <w:color w:val="auto"/>
          <w:sz w:val="20"/>
          <w:szCs w:val="20"/>
          <w:lang w:val="es-ES"/>
        </w:rPr>
        <w:t>. A</w:t>
      </w:r>
      <w:r>
        <w:rPr>
          <w:rFonts w:asciiTheme="majorHAnsi" w:hAnsiTheme="majorHAnsi"/>
          <w:bCs/>
          <w:color w:val="auto"/>
          <w:sz w:val="20"/>
          <w:szCs w:val="20"/>
          <w:lang w:val="es-ES"/>
        </w:rPr>
        <w:t xml:space="preserve">grega </w:t>
      </w:r>
      <w:r w:rsidRPr="00B81114">
        <w:rPr>
          <w:rFonts w:asciiTheme="majorHAnsi" w:hAnsiTheme="majorHAnsi"/>
          <w:bCs/>
          <w:color w:val="auto"/>
          <w:sz w:val="20"/>
          <w:szCs w:val="20"/>
          <w:lang w:val="es-ES"/>
        </w:rPr>
        <w:t xml:space="preserve">que el Estado violó </w:t>
      </w:r>
      <w:r>
        <w:rPr>
          <w:rFonts w:asciiTheme="majorHAnsi" w:hAnsiTheme="majorHAnsi"/>
          <w:bCs/>
          <w:color w:val="auto"/>
          <w:sz w:val="20"/>
          <w:szCs w:val="20"/>
          <w:lang w:val="es-ES"/>
        </w:rPr>
        <w:t>l</w:t>
      </w:r>
      <w:r w:rsidRPr="00B81114">
        <w:rPr>
          <w:rFonts w:asciiTheme="majorHAnsi" w:hAnsiTheme="majorHAnsi"/>
          <w:bCs/>
          <w:color w:val="auto"/>
          <w:sz w:val="20"/>
          <w:szCs w:val="20"/>
          <w:lang w:val="es-ES"/>
        </w:rPr>
        <w:t xml:space="preserve">os </w:t>
      </w:r>
      <w:r>
        <w:rPr>
          <w:rFonts w:asciiTheme="majorHAnsi" w:hAnsiTheme="majorHAnsi"/>
          <w:bCs/>
          <w:color w:val="auto"/>
          <w:sz w:val="20"/>
          <w:szCs w:val="20"/>
          <w:lang w:val="es-ES"/>
        </w:rPr>
        <w:t>derechos económicos, sociales y culturales</w:t>
      </w:r>
      <w:r w:rsidRPr="00B81114">
        <w:rPr>
          <w:rFonts w:asciiTheme="majorHAnsi" w:hAnsiTheme="majorHAnsi"/>
          <w:bCs/>
          <w:color w:val="auto"/>
          <w:sz w:val="20"/>
          <w:szCs w:val="20"/>
          <w:lang w:val="es-ES"/>
        </w:rPr>
        <w:t xml:space="preserve"> d</w:t>
      </w:r>
      <w:r>
        <w:rPr>
          <w:rFonts w:asciiTheme="majorHAnsi" w:hAnsiTheme="majorHAnsi"/>
          <w:bCs/>
          <w:color w:val="auto"/>
          <w:sz w:val="20"/>
          <w:szCs w:val="20"/>
          <w:lang w:val="es-ES"/>
        </w:rPr>
        <w:t>e l</w:t>
      </w:r>
      <w:r w:rsidRPr="00B81114">
        <w:rPr>
          <w:rFonts w:asciiTheme="majorHAnsi" w:hAnsiTheme="majorHAnsi"/>
          <w:bCs/>
          <w:color w:val="auto"/>
          <w:sz w:val="20"/>
          <w:szCs w:val="20"/>
          <w:lang w:val="es-ES"/>
        </w:rPr>
        <w:t>as presuntas víctimas</w:t>
      </w:r>
      <w:r>
        <w:rPr>
          <w:rFonts w:asciiTheme="majorHAnsi" w:hAnsiTheme="majorHAnsi"/>
          <w:bCs/>
          <w:color w:val="auto"/>
          <w:sz w:val="20"/>
          <w:szCs w:val="20"/>
          <w:lang w:val="es-ES"/>
        </w:rPr>
        <w:t xml:space="preserve"> porque no les suministraba energía eléctrica, servicios de recolección de basura ni atención médica </w:t>
      </w:r>
      <w:r w:rsidRPr="00B81114">
        <w:rPr>
          <w:rFonts w:asciiTheme="majorHAnsi" w:hAnsiTheme="majorHAnsi"/>
          <w:bCs/>
          <w:color w:val="auto"/>
          <w:sz w:val="20"/>
          <w:szCs w:val="20"/>
          <w:lang w:val="es-ES"/>
        </w:rPr>
        <w:t xml:space="preserve">suficiente </w:t>
      </w:r>
      <w:r>
        <w:rPr>
          <w:rFonts w:asciiTheme="majorHAnsi" w:hAnsiTheme="majorHAnsi"/>
          <w:bCs/>
          <w:color w:val="auto"/>
          <w:sz w:val="20"/>
          <w:szCs w:val="20"/>
          <w:lang w:val="es-ES"/>
        </w:rPr>
        <w:t>y</w:t>
      </w:r>
      <w:r w:rsidRPr="00B81114">
        <w:rPr>
          <w:rFonts w:asciiTheme="majorHAnsi" w:hAnsiTheme="majorHAnsi"/>
          <w:bCs/>
          <w:color w:val="auto"/>
          <w:sz w:val="20"/>
          <w:szCs w:val="20"/>
          <w:lang w:val="es-ES"/>
        </w:rPr>
        <w:t xml:space="preserve"> ade</w:t>
      </w:r>
      <w:r>
        <w:rPr>
          <w:rFonts w:asciiTheme="majorHAnsi" w:hAnsiTheme="majorHAnsi"/>
          <w:bCs/>
          <w:color w:val="auto"/>
          <w:sz w:val="20"/>
          <w:szCs w:val="20"/>
          <w:lang w:val="es-ES"/>
        </w:rPr>
        <w:t>c</w:t>
      </w:r>
      <w:r w:rsidRPr="00B81114">
        <w:rPr>
          <w:rFonts w:asciiTheme="majorHAnsi" w:hAnsiTheme="majorHAnsi"/>
          <w:bCs/>
          <w:color w:val="auto"/>
          <w:sz w:val="20"/>
          <w:szCs w:val="20"/>
          <w:lang w:val="es-ES"/>
        </w:rPr>
        <w:t>uad</w:t>
      </w:r>
      <w:r>
        <w:rPr>
          <w:rFonts w:asciiTheme="majorHAnsi" w:hAnsiTheme="majorHAnsi"/>
          <w:bCs/>
          <w:color w:val="auto"/>
          <w:sz w:val="20"/>
          <w:szCs w:val="20"/>
          <w:lang w:val="es-ES"/>
        </w:rPr>
        <w:t>a en la isla donde viven, además de prohibir sus</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manifestaciones culturales</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 xml:space="preserve">Asimismo, asevera </w:t>
      </w:r>
      <w:r w:rsidRPr="00B81114">
        <w:rPr>
          <w:rFonts w:asciiTheme="majorHAnsi" w:hAnsiTheme="majorHAnsi"/>
          <w:bCs/>
          <w:color w:val="auto"/>
          <w:sz w:val="20"/>
          <w:szCs w:val="20"/>
          <w:lang w:val="es-ES"/>
        </w:rPr>
        <w:t xml:space="preserve">que el Estado brasileño violó </w:t>
      </w:r>
      <w:r>
        <w:rPr>
          <w:rFonts w:asciiTheme="majorHAnsi" w:hAnsiTheme="majorHAnsi"/>
          <w:bCs/>
          <w:color w:val="auto"/>
          <w:sz w:val="20"/>
          <w:szCs w:val="20"/>
          <w:lang w:val="es-ES"/>
        </w:rPr>
        <w:t>l</w:t>
      </w:r>
      <w:r w:rsidRPr="00B81114">
        <w:rPr>
          <w:rFonts w:asciiTheme="majorHAnsi" w:hAnsiTheme="majorHAnsi"/>
          <w:bCs/>
          <w:color w:val="auto"/>
          <w:sz w:val="20"/>
          <w:szCs w:val="20"/>
          <w:lang w:val="es-ES"/>
        </w:rPr>
        <w:t xml:space="preserve">os </w:t>
      </w:r>
      <w:r>
        <w:rPr>
          <w:rFonts w:asciiTheme="majorHAnsi" w:hAnsiTheme="majorHAnsi"/>
          <w:bCs/>
          <w:color w:val="auto"/>
          <w:sz w:val="20"/>
          <w:szCs w:val="20"/>
          <w:lang w:val="es-ES"/>
        </w:rPr>
        <w:t>derechos</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a la</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libertad de asociación</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y a la</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protección a la familia</w:t>
      </w:r>
      <w:r w:rsidRPr="00B81114">
        <w:rPr>
          <w:rFonts w:asciiTheme="majorHAnsi" w:hAnsiTheme="majorHAnsi"/>
          <w:bCs/>
          <w:color w:val="auto"/>
          <w:sz w:val="20"/>
          <w:szCs w:val="20"/>
          <w:lang w:val="es-ES"/>
        </w:rPr>
        <w:t xml:space="preserve"> d</w:t>
      </w:r>
      <w:r>
        <w:rPr>
          <w:rFonts w:asciiTheme="majorHAnsi" w:hAnsiTheme="majorHAnsi"/>
          <w:bCs/>
          <w:color w:val="auto"/>
          <w:sz w:val="20"/>
          <w:szCs w:val="20"/>
          <w:lang w:val="es-ES"/>
        </w:rPr>
        <w:t>e l</w:t>
      </w:r>
      <w:r w:rsidRPr="00B81114">
        <w:rPr>
          <w:rFonts w:asciiTheme="majorHAnsi" w:hAnsiTheme="majorHAnsi"/>
          <w:bCs/>
          <w:color w:val="auto"/>
          <w:sz w:val="20"/>
          <w:szCs w:val="20"/>
          <w:lang w:val="es-ES"/>
        </w:rPr>
        <w:t>as presuntas víctimas, p</w:t>
      </w:r>
      <w:r>
        <w:rPr>
          <w:rFonts w:asciiTheme="majorHAnsi" w:hAnsiTheme="majorHAnsi"/>
          <w:bCs/>
          <w:color w:val="auto"/>
          <w:sz w:val="20"/>
          <w:szCs w:val="20"/>
          <w:lang w:val="es-ES"/>
        </w:rPr>
        <w:t xml:space="preserve">uesto que trató de </w:t>
      </w:r>
      <w:r w:rsidRPr="00B81114">
        <w:rPr>
          <w:rFonts w:asciiTheme="majorHAnsi" w:hAnsiTheme="majorHAnsi"/>
          <w:bCs/>
          <w:color w:val="auto"/>
          <w:sz w:val="20"/>
          <w:szCs w:val="20"/>
          <w:lang w:val="es-ES"/>
        </w:rPr>
        <w:t xml:space="preserve">desintegrar </w:t>
      </w:r>
      <w:r>
        <w:rPr>
          <w:rFonts w:asciiTheme="majorHAnsi" w:hAnsiTheme="majorHAnsi"/>
          <w:bCs/>
          <w:color w:val="auto"/>
          <w:sz w:val="20"/>
          <w:szCs w:val="20"/>
          <w:lang w:val="es-ES"/>
        </w:rPr>
        <w:t>l</w:t>
      </w:r>
      <w:r w:rsidRPr="00B81114">
        <w:rPr>
          <w:rFonts w:asciiTheme="majorHAnsi" w:hAnsiTheme="majorHAnsi"/>
          <w:bCs/>
          <w:color w:val="auto"/>
          <w:sz w:val="20"/>
          <w:szCs w:val="20"/>
          <w:lang w:val="es-ES"/>
        </w:rPr>
        <w:t>a comunidad</w:t>
      </w:r>
      <w:r>
        <w:rPr>
          <w:rFonts w:asciiTheme="majorHAnsi" w:hAnsiTheme="majorHAnsi"/>
          <w:bCs/>
          <w:color w:val="auto"/>
          <w:sz w:val="20"/>
          <w:szCs w:val="20"/>
          <w:lang w:val="es-ES"/>
        </w:rPr>
        <w:t xml:space="preserve"> al amonestar a los participantes en la asociación de </w:t>
      </w:r>
      <w:r w:rsidRPr="00B81114">
        <w:rPr>
          <w:rFonts w:asciiTheme="majorHAnsi" w:hAnsiTheme="majorHAnsi"/>
          <w:bCs/>
          <w:color w:val="auto"/>
          <w:sz w:val="20"/>
          <w:szCs w:val="20"/>
          <w:lang w:val="es-ES"/>
        </w:rPr>
        <w:t xml:space="preserve">moradores de </w:t>
      </w:r>
      <w:r>
        <w:rPr>
          <w:rFonts w:asciiTheme="majorHAnsi" w:hAnsiTheme="majorHAnsi"/>
          <w:bCs/>
          <w:color w:val="auto"/>
          <w:sz w:val="20"/>
          <w:szCs w:val="20"/>
          <w:lang w:val="es-ES"/>
        </w:rPr>
        <w:t>la isla e imposibilitó</w:t>
      </w:r>
      <w:r w:rsidRPr="00B81114">
        <w:rPr>
          <w:rFonts w:asciiTheme="majorHAnsi" w:hAnsiTheme="majorHAnsi"/>
          <w:bCs/>
          <w:color w:val="auto"/>
          <w:sz w:val="20"/>
          <w:szCs w:val="20"/>
          <w:lang w:val="es-ES"/>
        </w:rPr>
        <w:t xml:space="preserve"> que </w:t>
      </w:r>
      <w:r>
        <w:rPr>
          <w:rFonts w:asciiTheme="majorHAnsi" w:hAnsiTheme="majorHAnsi"/>
          <w:bCs/>
          <w:color w:val="auto"/>
          <w:sz w:val="20"/>
          <w:szCs w:val="20"/>
          <w:lang w:val="es-ES"/>
        </w:rPr>
        <w:t>l</w:t>
      </w:r>
      <w:r w:rsidRPr="00B81114">
        <w:rPr>
          <w:rFonts w:asciiTheme="majorHAnsi" w:hAnsiTheme="majorHAnsi"/>
          <w:bCs/>
          <w:color w:val="auto"/>
          <w:sz w:val="20"/>
          <w:szCs w:val="20"/>
          <w:lang w:val="es-ES"/>
        </w:rPr>
        <w:t>as familias expulsa</w:t>
      </w:r>
      <w:r>
        <w:rPr>
          <w:rFonts w:asciiTheme="majorHAnsi" w:hAnsiTheme="majorHAnsi"/>
          <w:bCs/>
          <w:color w:val="auto"/>
          <w:sz w:val="20"/>
          <w:szCs w:val="20"/>
          <w:lang w:val="es-ES"/>
        </w:rPr>
        <w:t>da</w:t>
      </w:r>
      <w:r w:rsidRPr="00B81114">
        <w:rPr>
          <w:rFonts w:asciiTheme="majorHAnsi" w:hAnsiTheme="majorHAnsi"/>
          <w:bCs/>
          <w:color w:val="auto"/>
          <w:sz w:val="20"/>
          <w:szCs w:val="20"/>
          <w:lang w:val="es-ES"/>
        </w:rPr>
        <w:t xml:space="preserve">s de la isla </w:t>
      </w:r>
      <w:r>
        <w:rPr>
          <w:rFonts w:asciiTheme="majorHAnsi" w:hAnsiTheme="majorHAnsi"/>
          <w:bCs/>
          <w:color w:val="auto"/>
          <w:sz w:val="20"/>
          <w:szCs w:val="20"/>
          <w:lang w:val="es-ES"/>
        </w:rPr>
        <w:t xml:space="preserve">construyeran </w:t>
      </w:r>
      <w:r w:rsidRPr="00B81114">
        <w:rPr>
          <w:rFonts w:asciiTheme="majorHAnsi" w:hAnsiTheme="majorHAnsi"/>
          <w:bCs/>
          <w:color w:val="auto"/>
          <w:sz w:val="20"/>
          <w:szCs w:val="20"/>
          <w:lang w:val="es-ES"/>
        </w:rPr>
        <w:t>casas e</w:t>
      </w:r>
      <w:r>
        <w:rPr>
          <w:rFonts w:asciiTheme="majorHAnsi" w:hAnsiTheme="majorHAnsi"/>
          <w:bCs/>
          <w:color w:val="auto"/>
          <w:sz w:val="20"/>
          <w:szCs w:val="20"/>
          <w:lang w:val="es-ES"/>
        </w:rPr>
        <w:t>n</w:t>
      </w:r>
      <w:r w:rsidRPr="00B81114">
        <w:rPr>
          <w:rFonts w:asciiTheme="majorHAnsi" w:hAnsiTheme="majorHAnsi"/>
          <w:bCs/>
          <w:color w:val="auto"/>
          <w:sz w:val="20"/>
          <w:szCs w:val="20"/>
          <w:lang w:val="es-ES"/>
        </w:rPr>
        <w:t xml:space="preserve"> otros </w:t>
      </w:r>
      <w:r>
        <w:rPr>
          <w:rFonts w:asciiTheme="majorHAnsi" w:hAnsiTheme="majorHAnsi"/>
          <w:bCs/>
          <w:color w:val="auto"/>
          <w:sz w:val="20"/>
          <w:szCs w:val="20"/>
          <w:lang w:val="es-ES"/>
        </w:rPr>
        <w:t>lugares</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con la consiguiente rotura de los lazos</w:t>
      </w:r>
      <w:r w:rsidRPr="00B81114">
        <w:rPr>
          <w:rFonts w:asciiTheme="majorHAnsi" w:hAnsiTheme="majorHAnsi"/>
          <w:bCs/>
          <w:color w:val="auto"/>
          <w:sz w:val="20"/>
          <w:szCs w:val="20"/>
          <w:lang w:val="es-ES"/>
        </w:rPr>
        <w:t xml:space="preserve"> familiares. </w:t>
      </w:r>
      <w:r>
        <w:rPr>
          <w:rFonts w:asciiTheme="majorHAnsi" w:hAnsiTheme="majorHAnsi"/>
          <w:bCs/>
          <w:color w:val="auto"/>
          <w:sz w:val="20"/>
          <w:szCs w:val="20"/>
          <w:lang w:val="es-ES"/>
        </w:rPr>
        <w:t>A</w:t>
      </w:r>
      <w:r w:rsidRPr="00B81114">
        <w:rPr>
          <w:rFonts w:asciiTheme="majorHAnsi" w:hAnsiTheme="majorHAnsi"/>
          <w:bCs/>
          <w:color w:val="auto"/>
          <w:sz w:val="20"/>
          <w:szCs w:val="20"/>
          <w:lang w:val="es-ES"/>
        </w:rPr>
        <w:t xml:space="preserve">firma que </w:t>
      </w:r>
      <w:r>
        <w:rPr>
          <w:rFonts w:asciiTheme="majorHAnsi" w:hAnsiTheme="majorHAnsi"/>
          <w:bCs/>
          <w:color w:val="auto"/>
          <w:sz w:val="20"/>
          <w:szCs w:val="20"/>
          <w:lang w:val="es-ES"/>
        </w:rPr>
        <w:t>se violaron los derechos</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a la</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protección</w:t>
      </w:r>
      <w:r w:rsidRPr="00B81114">
        <w:rPr>
          <w:rFonts w:asciiTheme="majorHAnsi" w:hAnsiTheme="majorHAnsi"/>
          <w:bCs/>
          <w:color w:val="auto"/>
          <w:sz w:val="20"/>
          <w:szCs w:val="20"/>
          <w:lang w:val="es-ES"/>
        </w:rPr>
        <w:t xml:space="preserve"> judicial </w:t>
      </w:r>
      <w:r>
        <w:rPr>
          <w:rFonts w:asciiTheme="majorHAnsi" w:hAnsiTheme="majorHAnsi"/>
          <w:bCs/>
          <w:color w:val="auto"/>
          <w:sz w:val="20"/>
          <w:szCs w:val="20"/>
          <w:lang w:val="es-ES"/>
        </w:rPr>
        <w:t>y a las</w:t>
      </w:r>
      <w:r w:rsidRPr="00B81114">
        <w:rPr>
          <w:rFonts w:asciiTheme="majorHAnsi" w:hAnsiTheme="majorHAnsi"/>
          <w:bCs/>
          <w:color w:val="auto"/>
          <w:sz w:val="20"/>
          <w:szCs w:val="20"/>
          <w:lang w:val="es-ES"/>
        </w:rPr>
        <w:t xml:space="preserve"> garantías judiciales, </w:t>
      </w:r>
      <w:r>
        <w:rPr>
          <w:rFonts w:asciiTheme="majorHAnsi" w:hAnsiTheme="majorHAnsi"/>
          <w:bCs/>
          <w:color w:val="auto"/>
          <w:sz w:val="20"/>
          <w:szCs w:val="20"/>
          <w:lang w:val="es-ES"/>
        </w:rPr>
        <w:t>ya</w:t>
      </w:r>
      <w:r w:rsidRPr="00B81114">
        <w:rPr>
          <w:rFonts w:asciiTheme="majorHAnsi" w:hAnsiTheme="majorHAnsi"/>
          <w:bCs/>
          <w:color w:val="auto"/>
          <w:sz w:val="20"/>
          <w:szCs w:val="20"/>
          <w:lang w:val="es-ES"/>
        </w:rPr>
        <w:t xml:space="preserve"> que </w:t>
      </w:r>
      <w:r>
        <w:rPr>
          <w:rFonts w:asciiTheme="majorHAnsi" w:hAnsiTheme="majorHAnsi"/>
          <w:bCs/>
          <w:color w:val="auto"/>
          <w:sz w:val="20"/>
          <w:szCs w:val="20"/>
          <w:lang w:val="es-ES"/>
        </w:rPr>
        <w:t>el</w:t>
      </w:r>
      <w:r w:rsidRPr="00B81114">
        <w:rPr>
          <w:rFonts w:asciiTheme="majorHAnsi" w:hAnsiTheme="majorHAnsi"/>
          <w:bCs/>
          <w:color w:val="auto"/>
          <w:sz w:val="20"/>
          <w:szCs w:val="20"/>
          <w:lang w:val="es-ES"/>
        </w:rPr>
        <w:t xml:space="preserve"> proceso de demarca</w:t>
      </w:r>
      <w:r>
        <w:rPr>
          <w:rFonts w:asciiTheme="majorHAnsi" w:hAnsiTheme="majorHAnsi"/>
          <w:bCs/>
          <w:color w:val="auto"/>
          <w:sz w:val="20"/>
          <w:szCs w:val="20"/>
          <w:lang w:val="es-ES"/>
        </w:rPr>
        <w:t xml:space="preserve">ción de tierras todavía no había concluido, a pesar de que habían transcurrido más de diez años después de la orden judicial que había dispuesto esa medida. Por último, alega </w:t>
      </w:r>
      <w:r w:rsidRPr="00B81114">
        <w:rPr>
          <w:rFonts w:asciiTheme="majorHAnsi" w:hAnsiTheme="majorHAnsi"/>
          <w:bCs/>
          <w:color w:val="auto"/>
          <w:sz w:val="20"/>
          <w:szCs w:val="20"/>
          <w:lang w:val="es-ES"/>
        </w:rPr>
        <w:t xml:space="preserve">que el Estado brasileño </w:t>
      </w:r>
      <w:r>
        <w:rPr>
          <w:rFonts w:asciiTheme="majorHAnsi" w:hAnsiTheme="majorHAnsi"/>
          <w:bCs/>
          <w:color w:val="auto"/>
          <w:sz w:val="20"/>
          <w:szCs w:val="20"/>
          <w:lang w:val="es-ES"/>
        </w:rPr>
        <w:t>es</w:t>
      </w:r>
      <w:r w:rsidRPr="00B81114">
        <w:rPr>
          <w:rFonts w:asciiTheme="majorHAnsi" w:hAnsiTheme="majorHAnsi"/>
          <w:bCs/>
          <w:color w:val="auto"/>
          <w:sz w:val="20"/>
          <w:szCs w:val="20"/>
          <w:lang w:val="es-ES"/>
        </w:rPr>
        <w:t xml:space="preserve"> responsable </w:t>
      </w:r>
      <w:r>
        <w:rPr>
          <w:rFonts w:asciiTheme="majorHAnsi" w:hAnsiTheme="majorHAnsi"/>
          <w:bCs/>
          <w:color w:val="auto"/>
          <w:sz w:val="20"/>
          <w:szCs w:val="20"/>
          <w:lang w:val="es-ES"/>
        </w:rPr>
        <w:t xml:space="preserve">de </w:t>
      </w:r>
      <w:r w:rsidRPr="00B81114">
        <w:rPr>
          <w:rFonts w:asciiTheme="majorHAnsi" w:hAnsiTheme="majorHAnsi"/>
          <w:bCs/>
          <w:color w:val="auto"/>
          <w:sz w:val="20"/>
          <w:szCs w:val="20"/>
          <w:lang w:val="es-ES"/>
        </w:rPr>
        <w:t xml:space="preserve">la </w:t>
      </w:r>
      <w:r>
        <w:rPr>
          <w:rFonts w:asciiTheme="majorHAnsi" w:hAnsiTheme="majorHAnsi"/>
          <w:bCs/>
          <w:color w:val="auto"/>
          <w:sz w:val="20"/>
          <w:szCs w:val="20"/>
          <w:lang w:val="es-ES"/>
        </w:rPr>
        <w:t>violación</w:t>
      </w:r>
      <w:r w:rsidRPr="00B81114">
        <w:rPr>
          <w:rFonts w:asciiTheme="majorHAnsi" w:hAnsiTheme="majorHAnsi"/>
          <w:bCs/>
          <w:color w:val="auto"/>
          <w:sz w:val="20"/>
          <w:szCs w:val="20"/>
          <w:lang w:val="es-ES"/>
        </w:rPr>
        <w:t xml:space="preserve"> d</w:t>
      </w:r>
      <w:r>
        <w:rPr>
          <w:rFonts w:asciiTheme="majorHAnsi" w:hAnsiTheme="majorHAnsi"/>
          <w:bCs/>
          <w:color w:val="auto"/>
          <w:sz w:val="20"/>
          <w:szCs w:val="20"/>
          <w:lang w:val="es-ES"/>
        </w:rPr>
        <w:t>el</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derecho</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a la</w:t>
      </w:r>
      <w:r w:rsidRPr="00B81114">
        <w:rPr>
          <w:rFonts w:asciiTheme="majorHAnsi" w:hAnsiTheme="majorHAnsi"/>
          <w:bCs/>
          <w:color w:val="auto"/>
          <w:sz w:val="20"/>
          <w:szCs w:val="20"/>
          <w:lang w:val="es-ES"/>
        </w:rPr>
        <w:t xml:space="preserve"> </w:t>
      </w:r>
      <w:r>
        <w:rPr>
          <w:rFonts w:asciiTheme="majorHAnsi" w:hAnsiTheme="majorHAnsi"/>
          <w:bCs/>
          <w:color w:val="auto"/>
          <w:sz w:val="20"/>
          <w:szCs w:val="20"/>
          <w:lang w:val="es-ES"/>
        </w:rPr>
        <w:t>igualdad</w:t>
      </w:r>
      <w:r w:rsidRPr="00B81114">
        <w:rPr>
          <w:rFonts w:asciiTheme="majorHAnsi" w:hAnsiTheme="majorHAnsi"/>
          <w:bCs/>
          <w:color w:val="auto"/>
          <w:sz w:val="20"/>
          <w:szCs w:val="20"/>
          <w:lang w:val="es-ES"/>
        </w:rPr>
        <w:t xml:space="preserve"> d</w:t>
      </w:r>
      <w:r>
        <w:rPr>
          <w:rFonts w:asciiTheme="majorHAnsi" w:hAnsiTheme="majorHAnsi"/>
          <w:bCs/>
          <w:color w:val="auto"/>
          <w:sz w:val="20"/>
          <w:szCs w:val="20"/>
          <w:lang w:val="es-ES"/>
        </w:rPr>
        <w:t>e l</w:t>
      </w:r>
      <w:r w:rsidRPr="00B81114">
        <w:rPr>
          <w:rFonts w:asciiTheme="majorHAnsi" w:hAnsiTheme="majorHAnsi"/>
          <w:bCs/>
          <w:color w:val="auto"/>
          <w:sz w:val="20"/>
          <w:szCs w:val="20"/>
          <w:lang w:val="es-ES"/>
        </w:rPr>
        <w:t xml:space="preserve">as presuntas víctimas, </w:t>
      </w:r>
      <w:r>
        <w:rPr>
          <w:rFonts w:asciiTheme="majorHAnsi" w:hAnsiTheme="majorHAnsi"/>
          <w:bCs/>
          <w:color w:val="auto"/>
          <w:sz w:val="20"/>
          <w:szCs w:val="20"/>
          <w:lang w:val="es-ES"/>
        </w:rPr>
        <w:t xml:space="preserve">ya que discriminó en su contra debido a su condición de </w:t>
      </w:r>
      <w:r w:rsidRPr="00B81114">
        <w:rPr>
          <w:rFonts w:asciiTheme="majorHAnsi" w:hAnsiTheme="majorHAnsi"/>
          <w:bCs/>
          <w:color w:val="auto"/>
          <w:sz w:val="20"/>
          <w:szCs w:val="20"/>
          <w:lang w:val="es-ES"/>
        </w:rPr>
        <w:t xml:space="preserve">descendientes de </w:t>
      </w:r>
      <w:r>
        <w:rPr>
          <w:rFonts w:asciiTheme="majorHAnsi" w:hAnsiTheme="majorHAnsi"/>
          <w:bCs/>
          <w:color w:val="auto"/>
          <w:sz w:val="20"/>
          <w:szCs w:val="20"/>
          <w:lang w:val="es-ES"/>
        </w:rPr>
        <w:t>esclavos</w:t>
      </w:r>
      <w:r w:rsidRPr="00B81114">
        <w:rPr>
          <w:rFonts w:asciiTheme="majorHAnsi" w:hAnsiTheme="majorHAnsi"/>
          <w:bCs/>
          <w:color w:val="auto"/>
          <w:sz w:val="20"/>
          <w:szCs w:val="20"/>
          <w:lang w:val="es-ES"/>
        </w:rPr>
        <w:t xml:space="preserve"> negros africanos.</w:t>
      </w:r>
    </w:p>
    <w:p w14:paraId="750042A5" w14:textId="77777777" w:rsidR="00295CE7" w:rsidRPr="00295CE7" w:rsidRDefault="00295CE7" w:rsidP="00295CE7">
      <w:pPr>
        <w:suppressAutoHyphens/>
        <w:ind w:left="720"/>
        <w:jc w:val="both"/>
        <w:rPr>
          <w:rFonts w:ascii="Cambria" w:hAnsi="Cambria"/>
          <w:sz w:val="20"/>
          <w:szCs w:val="20"/>
        </w:rPr>
      </w:pPr>
    </w:p>
    <w:p w14:paraId="487857E8" w14:textId="5564CAD0" w:rsidR="003E1455" w:rsidRPr="00295CE7" w:rsidRDefault="003E1455" w:rsidP="00295CE7">
      <w:pPr>
        <w:numPr>
          <w:ilvl w:val="0"/>
          <w:numId w:val="59"/>
        </w:numPr>
        <w:suppressAutoHyphens/>
        <w:jc w:val="both"/>
        <w:rPr>
          <w:rFonts w:ascii="Cambria" w:hAnsi="Cambria"/>
          <w:sz w:val="20"/>
          <w:szCs w:val="20"/>
        </w:rPr>
      </w:pPr>
      <w:r>
        <w:rPr>
          <w:rFonts w:asciiTheme="majorHAnsi" w:hAnsiTheme="majorHAnsi"/>
          <w:sz w:val="20"/>
          <w:szCs w:val="20"/>
        </w:rPr>
        <w:t>La parte peticionaria</w:t>
      </w:r>
      <w:r w:rsidRPr="00B81114">
        <w:rPr>
          <w:rFonts w:ascii="Cambria" w:hAnsi="Cambria"/>
          <w:sz w:val="20"/>
          <w:szCs w:val="20"/>
        </w:rPr>
        <w:t xml:space="preserve"> </w:t>
      </w:r>
      <w:r>
        <w:rPr>
          <w:rFonts w:ascii="Cambria" w:hAnsi="Cambria"/>
          <w:sz w:val="20"/>
          <w:szCs w:val="20"/>
        </w:rPr>
        <w:t xml:space="preserve">aclara </w:t>
      </w:r>
      <w:r w:rsidRPr="00B81114">
        <w:rPr>
          <w:rFonts w:ascii="Cambria" w:hAnsi="Cambria"/>
          <w:sz w:val="20"/>
          <w:szCs w:val="20"/>
        </w:rPr>
        <w:t xml:space="preserve">que </w:t>
      </w:r>
      <w:r>
        <w:rPr>
          <w:rFonts w:ascii="Cambria" w:hAnsi="Cambria"/>
          <w:sz w:val="20"/>
          <w:szCs w:val="20"/>
        </w:rPr>
        <w:t>l</w:t>
      </w:r>
      <w:r w:rsidRPr="00B81114">
        <w:rPr>
          <w:rFonts w:ascii="Cambria" w:hAnsi="Cambria"/>
          <w:sz w:val="20"/>
          <w:szCs w:val="20"/>
        </w:rPr>
        <w:t xml:space="preserve">a </w:t>
      </w:r>
      <w:r w:rsidRPr="00B81114">
        <w:rPr>
          <w:rFonts w:ascii="Cambria" w:hAnsi="Cambria"/>
          <w:bCs/>
          <w:sz w:val="20"/>
          <w:szCs w:val="20"/>
        </w:rPr>
        <w:t>Comunidad Quilombola de la Isla de Marambaia</w:t>
      </w:r>
      <w:r>
        <w:rPr>
          <w:rFonts w:ascii="Cambria" w:hAnsi="Cambria"/>
          <w:bCs/>
          <w:sz w:val="20"/>
          <w:szCs w:val="20"/>
        </w:rPr>
        <w:t>, situada en e</w:t>
      </w:r>
      <w:r w:rsidRPr="00B81114">
        <w:rPr>
          <w:rFonts w:ascii="Cambria" w:hAnsi="Cambria"/>
          <w:bCs/>
          <w:sz w:val="20"/>
          <w:szCs w:val="20"/>
        </w:rPr>
        <w:t xml:space="preserve">l </w:t>
      </w:r>
      <w:r>
        <w:rPr>
          <w:rFonts w:ascii="Cambria" w:hAnsi="Cambria"/>
          <w:bCs/>
          <w:sz w:val="20"/>
          <w:szCs w:val="20"/>
        </w:rPr>
        <w:t>e</w:t>
      </w:r>
      <w:r w:rsidRPr="00B81114">
        <w:rPr>
          <w:rFonts w:ascii="Cambria" w:hAnsi="Cambria"/>
          <w:bCs/>
          <w:sz w:val="20"/>
          <w:szCs w:val="20"/>
        </w:rPr>
        <w:t>stado d</w:t>
      </w:r>
      <w:r>
        <w:rPr>
          <w:rFonts w:ascii="Cambria" w:hAnsi="Cambria"/>
          <w:bCs/>
          <w:sz w:val="20"/>
          <w:szCs w:val="20"/>
        </w:rPr>
        <w:t>e</w:t>
      </w:r>
      <w:r w:rsidRPr="00B81114">
        <w:rPr>
          <w:rFonts w:ascii="Cambria" w:hAnsi="Cambria"/>
          <w:bCs/>
          <w:sz w:val="20"/>
          <w:szCs w:val="20"/>
        </w:rPr>
        <w:t xml:space="preserve"> Rio de Janeiro, </w:t>
      </w:r>
      <w:r>
        <w:rPr>
          <w:rFonts w:ascii="Cambria" w:hAnsi="Cambria"/>
          <w:bCs/>
          <w:sz w:val="20"/>
          <w:szCs w:val="20"/>
        </w:rPr>
        <w:t>está</w:t>
      </w:r>
      <w:r w:rsidRPr="00B81114">
        <w:rPr>
          <w:rFonts w:ascii="Cambria" w:hAnsi="Cambria"/>
          <w:bCs/>
          <w:sz w:val="20"/>
          <w:szCs w:val="20"/>
        </w:rPr>
        <w:t xml:space="preserve"> formada por familias descendientes de </w:t>
      </w:r>
      <w:r>
        <w:rPr>
          <w:rFonts w:ascii="Cambria" w:hAnsi="Cambria"/>
          <w:bCs/>
          <w:sz w:val="20"/>
          <w:szCs w:val="20"/>
        </w:rPr>
        <w:t>esclavos</w:t>
      </w:r>
      <w:r w:rsidRPr="00B81114">
        <w:rPr>
          <w:rFonts w:ascii="Cambria" w:hAnsi="Cambria"/>
          <w:bCs/>
          <w:sz w:val="20"/>
          <w:szCs w:val="20"/>
        </w:rPr>
        <w:t xml:space="preserve"> que </w:t>
      </w:r>
      <w:r>
        <w:rPr>
          <w:rFonts w:ascii="Cambria" w:hAnsi="Cambria"/>
          <w:bCs/>
          <w:sz w:val="20"/>
          <w:szCs w:val="20"/>
        </w:rPr>
        <w:t xml:space="preserve">trabajaron para el principal productor </w:t>
      </w:r>
      <w:r w:rsidRPr="00B81114">
        <w:rPr>
          <w:rFonts w:ascii="Cambria" w:hAnsi="Cambria"/>
          <w:bCs/>
          <w:sz w:val="20"/>
          <w:szCs w:val="20"/>
        </w:rPr>
        <w:t>de café d</w:t>
      </w:r>
      <w:r>
        <w:rPr>
          <w:rFonts w:ascii="Cambria" w:hAnsi="Cambria"/>
          <w:bCs/>
          <w:sz w:val="20"/>
          <w:szCs w:val="20"/>
        </w:rPr>
        <w:t>el</w:t>
      </w:r>
      <w:r w:rsidRPr="00B81114">
        <w:rPr>
          <w:rFonts w:ascii="Cambria" w:hAnsi="Cambria"/>
          <w:bCs/>
          <w:sz w:val="20"/>
          <w:szCs w:val="20"/>
        </w:rPr>
        <w:t xml:space="preserve"> país durante </w:t>
      </w:r>
      <w:r>
        <w:rPr>
          <w:rFonts w:ascii="Cambria" w:hAnsi="Cambria"/>
          <w:bCs/>
          <w:sz w:val="20"/>
          <w:szCs w:val="20"/>
        </w:rPr>
        <w:t>l</w:t>
      </w:r>
      <w:r w:rsidRPr="00B81114">
        <w:rPr>
          <w:rFonts w:ascii="Cambria" w:hAnsi="Cambria"/>
          <w:bCs/>
          <w:sz w:val="20"/>
          <w:szCs w:val="20"/>
        </w:rPr>
        <w:t>a época d</w:t>
      </w:r>
      <w:r>
        <w:rPr>
          <w:rFonts w:ascii="Cambria" w:hAnsi="Cambria"/>
          <w:bCs/>
          <w:sz w:val="20"/>
          <w:szCs w:val="20"/>
        </w:rPr>
        <w:t>el</w:t>
      </w:r>
      <w:r w:rsidRPr="00B81114">
        <w:rPr>
          <w:rFonts w:ascii="Cambria" w:hAnsi="Cambria"/>
          <w:bCs/>
          <w:sz w:val="20"/>
          <w:szCs w:val="20"/>
        </w:rPr>
        <w:t xml:space="preserve"> Imperio, qu</w:t>
      </w:r>
      <w:r>
        <w:rPr>
          <w:rFonts w:ascii="Cambria" w:hAnsi="Cambria"/>
          <w:bCs/>
          <w:sz w:val="20"/>
          <w:szCs w:val="20"/>
        </w:rPr>
        <w:t>e también usaba la isla como centro de trata de esclavos. Con el fin de la esclavitud y la muerte del dueño de las</w:t>
      </w:r>
      <w:r w:rsidRPr="00B81114">
        <w:rPr>
          <w:rFonts w:ascii="Cambria" w:hAnsi="Cambria"/>
          <w:bCs/>
          <w:sz w:val="20"/>
          <w:szCs w:val="20"/>
        </w:rPr>
        <w:t xml:space="preserve"> </w:t>
      </w:r>
      <w:r>
        <w:rPr>
          <w:rFonts w:ascii="Cambria" w:hAnsi="Cambria"/>
          <w:bCs/>
          <w:sz w:val="20"/>
          <w:szCs w:val="20"/>
        </w:rPr>
        <w:t>tierras</w:t>
      </w:r>
      <w:r w:rsidRPr="00B81114">
        <w:rPr>
          <w:rFonts w:ascii="Cambria" w:hAnsi="Cambria"/>
          <w:bCs/>
          <w:sz w:val="20"/>
          <w:szCs w:val="20"/>
        </w:rPr>
        <w:t xml:space="preserve">, </w:t>
      </w:r>
      <w:r>
        <w:rPr>
          <w:rFonts w:ascii="Cambria" w:hAnsi="Cambria"/>
          <w:bCs/>
          <w:sz w:val="20"/>
          <w:szCs w:val="20"/>
        </w:rPr>
        <w:t>la isla fue donada a los esclavos</w:t>
      </w:r>
      <w:r w:rsidRPr="00B81114">
        <w:rPr>
          <w:rFonts w:ascii="Cambria" w:hAnsi="Cambria"/>
          <w:bCs/>
          <w:sz w:val="20"/>
          <w:szCs w:val="20"/>
        </w:rPr>
        <w:t xml:space="preserve"> que permanec</w:t>
      </w:r>
      <w:r>
        <w:rPr>
          <w:rFonts w:ascii="Cambria" w:hAnsi="Cambria"/>
          <w:bCs/>
          <w:sz w:val="20"/>
          <w:szCs w:val="20"/>
        </w:rPr>
        <w:t xml:space="preserve">ían en el lugar. </w:t>
      </w:r>
      <w:r w:rsidRPr="00B81114">
        <w:rPr>
          <w:rFonts w:ascii="Cambria" w:hAnsi="Cambria"/>
          <w:bCs/>
          <w:sz w:val="20"/>
          <w:szCs w:val="20"/>
        </w:rPr>
        <w:t xml:space="preserve">No </w:t>
      </w:r>
      <w:r>
        <w:rPr>
          <w:rFonts w:ascii="Cambria" w:hAnsi="Cambria"/>
          <w:bCs/>
          <w:sz w:val="20"/>
          <w:szCs w:val="20"/>
        </w:rPr>
        <w:t>obstante</w:t>
      </w:r>
      <w:r w:rsidRPr="00B81114">
        <w:rPr>
          <w:rFonts w:ascii="Cambria" w:hAnsi="Cambria"/>
          <w:bCs/>
          <w:sz w:val="20"/>
          <w:szCs w:val="20"/>
        </w:rPr>
        <w:t xml:space="preserve">, como </w:t>
      </w:r>
      <w:r>
        <w:rPr>
          <w:rFonts w:ascii="Cambria" w:hAnsi="Cambria"/>
          <w:bCs/>
          <w:sz w:val="20"/>
          <w:szCs w:val="20"/>
        </w:rPr>
        <w:t>l</w:t>
      </w:r>
      <w:r w:rsidRPr="00B81114">
        <w:rPr>
          <w:rFonts w:ascii="Cambria" w:hAnsi="Cambria"/>
          <w:bCs/>
          <w:sz w:val="20"/>
          <w:szCs w:val="20"/>
        </w:rPr>
        <w:t xml:space="preserve">a </w:t>
      </w:r>
      <w:r>
        <w:rPr>
          <w:rFonts w:ascii="Cambria" w:hAnsi="Cambria"/>
          <w:bCs/>
          <w:sz w:val="20"/>
          <w:szCs w:val="20"/>
        </w:rPr>
        <w:t>donación</w:t>
      </w:r>
      <w:r w:rsidRPr="00B81114">
        <w:rPr>
          <w:rFonts w:ascii="Cambria" w:hAnsi="Cambria"/>
          <w:bCs/>
          <w:sz w:val="20"/>
          <w:szCs w:val="20"/>
        </w:rPr>
        <w:t xml:space="preserve"> </w:t>
      </w:r>
      <w:r>
        <w:rPr>
          <w:rFonts w:ascii="Cambria" w:hAnsi="Cambria"/>
          <w:bCs/>
          <w:sz w:val="20"/>
          <w:szCs w:val="20"/>
        </w:rPr>
        <w:t xml:space="preserve">se habría hecho solo </w:t>
      </w:r>
      <w:r w:rsidRPr="00B81114">
        <w:rPr>
          <w:rFonts w:ascii="Cambria" w:hAnsi="Cambria"/>
          <w:bCs/>
          <w:sz w:val="20"/>
          <w:szCs w:val="20"/>
        </w:rPr>
        <w:t xml:space="preserve">verbalmente, </w:t>
      </w:r>
      <w:r>
        <w:rPr>
          <w:rFonts w:ascii="Cambria" w:hAnsi="Cambria"/>
          <w:bCs/>
          <w:sz w:val="20"/>
          <w:szCs w:val="20"/>
        </w:rPr>
        <w:t xml:space="preserve">no se otorgaron títulos de propiedad, y en </w:t>
      </w:r>
      <w:r w:rsidRPr="00B81114">
        <w:rPr>
          <w:rFonts w:ascii="Cambria" w:hAnsi="Cambria"/>
          <w:bCs/>
          <w:sz w:val="20"/>
          <w:szCs w:val="20"/>
        </w:rPr>
        <w:t xml:space="preserve">1905 </w:t>
      </w:r>
      <w:r>
        <w:rPr>
          <w:rFonts w:ascii="Cambria" w:hAnsi="Cambria"/>
          <w:bCs/>
          <w:sz w:val="20"/>
          <w:szCs w:val="20"/>
        </w:rPr>
        <w:t>la isla</w:t>
      </w:r>
      <w:r w:rsidRPr="00B81114">
        <w:rPr>
          <w:rFonts w:ascii="Cambria" w:hAnsi="Cambria"/>
          <w:bCs/>
          <w:sz w:val="20"/>
          <w:szCs w:val="20"/>
        </w:rPr>
        <w:t xml:space="preserve"> f</w:t>
      </w:r>
      <w:r>
        <w:rPr>
          <w:rFonts w:ascii="Cambria" w:hAnsi="Cambria"/>
          <w:bCs/>
          <w:sz w:val="20"/>
          <w:szCs w:val="20"/>
        </w:rPr>
        <w:t>ue</w:t>
      </w:r>
      <w:r w:rsidRPr="00B81114">
        <w:rPr>
          <w:rFonts w:ascii="Cambria" w:hAnsi="Cambria"/>
          <w:bCs/>
          <w:sz w:val="20"/>
          <w:szCs w:val="20"/>
        </w:rPr>
        <w:t xml:space="preserve"> adquirida p</w:t>
      </w:r>
      <w:r>
        <w:rPr>
          <w:rFonts w:ascii="Cambria" w:hAnsi="Cambria"/>
          <w:bCs/>
          <w:sz w:val="20"/>
          <w:szCs w:val="20"/>
        </w:rPr>
        <w:t xml:space="preserve">or </w:t>
      </w:r>
      <w:r w:rsidRPr="00B81114">
        <w:rPr>
          <w:rFonts w:ascii="Cambria" w:hAnsi="Cambria"/>
          <w:bCs/>
          <w:sz w:val="20"/>
          <w:szCs w:val="20"/>
        </w:rPr>
        <w:t>la Uni</w:t>
      </w:r>
      <w:r>
        <w:rPr>
          <w:rFonts w:ascii="Cambria" w:hAnsi="Cambria"/>
          <w:bCs/>
          <w:sz w:val="20"/>
          <w:szCs w:val="20"/>
        </w:rPr>
        <w:t xml:space="preserve">ón. La parte peticionaria indican que la posesión </w:t>
      </w:r>
      <w:r w:rsidRPr="00B81114">
        <w:rPr>
          <w:rFonts w:ascii="Cambria" w:hAnsi="Cambria"/>
          <w:bCs/>
          <w:sz w:val="20"/>
          <w:szCs w:val="20"/>
        </w:rPr>
        <w:t xml:space="preserve">pacífica </w:t>
      </w:r>
      <w:r>
        <w:rPr>
          <w:rFonts w:ascii="Cambria" w:hAnsi="Cambria"/>
          <w:bCs/>
          <w:sz w:val="20"/>
          <w:szCs w:val="20"/>
        </w:rPr>
        <w:t xml:space="preserve">de la isla por </w:t>
      </w:r>
      <w:r w:rsidRPr="00B81114">
        <w:rPr>
          <w:rFonts w:ascii="Cambria" w:hAnsi="Cambria"/>
          <w:bCs/>
          <w:sz w:val="20"/>
          <w:szCs w:val="20"/>
        </w:rPr>
        <w:t xml:space="preserve">las familias negras </w:t>
      </w:r>
      <w:r>
        <w:rPr>
          <w:rFonts w:ascii="Cambria" w:hAnsi="Cambria"/>
          <w:bCs/>
          <w:sz w:val="20"/>
          <w:szCs w:val="20"/>
        </w:rPr>
        <w:t xml:space="preserve">continuó hasta </w:t>
      </w:r>
      <w:r w:rsidRPr="00B81114">
        <w:rPr>
          <w:rFonts w:ascii="Cambria" w:hAnsi="Cambria"/>
          <w:bCs/>
          <w:sz w:val="20"/>
          <w:szCs w:val="20"/>
        </w:rPr>
        <w:t xml:space="preserve">1973, </w:t>
      </w:r>
      <w:r>
        <w:rPr>
          <w:rFonts w:ascii="Cambria" w:hAnsi="Cambria"/>
          <w:bCs/>
          <w:sz w:val="20"/>
          <w:szCs w:val="20"/>
        </w:rPr>
        <w:t>año en que la isla</w:t>
      </w:r>
      <w:r w:rsidRPr="00B81114">
        <w:rPr>
          <w:rFonts w:ascii="Cambria" w:hAnsi="Cambria"/>
          <w:bCs/>
          <w:sz w:val="20"/>
          <w:szCs w:val="20"/>
        </w:rPr>
        <w:t xml:space="preserve"> f</w:t>
      </w:r>
      <w:r>
        <w:rPr>
          <w:rFonts w:ascii="Cambria" w:hAnsi="Cambria"/>
          <w:bCs/>
          <w:sz w:val="20"/>
          <w:szCs w:val="20"/>
        </w:rPr>
        <w:t xml:space="preserve">ue </w:t>
      </w:r>
      <w:r w:rsidRPr="00B81114">
        <w:rPr>
          <w:rFonts w:ascii="Cambria" w:hAnsi="Cambria"/>
          <w:bCs/>
          <w:sz w:val="20"/>
          <w:szCs w:val="20"/>
        </w:rPr>
        <w:t>entreg</w:t>
      </w:r>
      <w:r>
        <w:rPr>
          <w:rFonts w:ascii="Cambria" w:hAnsi="Cambria"/>
          <w:bCs/>
          <w:sz w:val="20"/>
          <w:szCs w:val="20"/>
        </w:rPr>
        <w:t>ada al</w:t>
      </w:r>
      <w:r w:rsidRPr="00B81114">
        <w:rPr>
          <w:rFonts w:ascii="Cambria" w:hAnsi="Cambria"/>
          <w:bCs/>
          <w:sz w:val="20"/>
          <w:szCs w:val="20"/>
        </w:rPr>
        <w:t xml:space="preserve"> </w:t>
      </w:r>
      <w:r>
        <w:rPr>
          <w:rFonts w:ascii="Cambria" w:hAnsi="Cambria"/>
          <w:bCs/>
          <w:sz w:val="20"/>
          <w:szCs w:val="20"/>
        </w:rPr>
        <w:t>Ministerio de la Marina</w:t>
      </w:r>
      <w:r w:rsidRPr="00B81114">
        <w:rPr>
          <w:rFonts w:ascii="Cambria" w:hAnsi="Cambria"/>
          <w:bCs/>
          <w:sz w:val="20"/>
          <w:szCs w:val="20"/>
        </w:rPr>
        <w:t xml:space="preserve"> de Guerra, que estab</w:t>
      </w:r>
      <w:r>
        <w:rPr>
          <w:rFonts w:ascii="Cambria" w:hAnsi="Cambria"/>
          <w:bCs/>
          <w:sz w:val="20"/>
          <w:szCs w:val="20"/>
        </w:rPr>
        <w:t xml:space="preserve">leció en el lugar un </w:t>
      </w:r>
      <w:r w:rsidRPr="00B81114">
        <w:rPr>
          <w:rFonts w:ascii="Cambria" w:hAnsi="Cambria"/>
          <w:bCs/>
          <w:sz w:val="20"/>
          <w:szCs w:val="20"/>
        </w:rPr>
        <w:t xml:space="preserve">centro de </w:t>
      </w:r>
      <w:r>
        <w:rPr>
          <w:rFonts w:ascii="Cambria" w:hAnsi="Cambria"/>
          <w:bCs/>
          <w:sz w:val="20"/>
          <w:szCs w:val="20"/>
        </w:rPr>
        <w:t xml:space="preserve">adiestramiento </w:t>
      </w:r>
      <w:r w:rsidRPr="00B81114">
        <w:rPr>
          <w:rFonts w:ascii="Cambria" w:hAnsi="Cambria"/>
          <w:bCs/>
          <w:sz w:val="20"/>
          <w:szCs w:val="20"/>
        </w:rPr>
        <w:t xml:space="preserve">de fusileros </w:t>
      </w:r>
      <w:r>
        <w:rPr>
          <w:rFonts w:ascii="Cambria" w:hAnsi="Cambria"/>
          <w:bCs/>
          <w:sz w:val="20"/>
          <w:szCs w:val="20"/>
        </w:rPr>
        <w:t>navales</w:t>
      </w:r>
      <w:r w:rsidRPr="00B81114">
        <w:rPr>
          <w:rFonts w:ascii="Cambria" w:hAnsi="Cambria"/>
          <w:bCs/>
          <w:sz w:val="20"/>
          <w:szCs w:val="20"/>
        </w:rPr>
        <w:t xml:space="preserve">. </w:t>
      </w:r>
      <w:r>
        <w:rPr>
          <w:rFonts w:ascii="Cambria" w:hAnsi="Cambria"/>
          <w:bCs/>
          <w:sz w:val="20"/>
          <w:szCs w:val="20"/>
        </w:rPr>
        <w:t xml:space="preserve">En esa </w:t>
      </w:r>
      <w:r w:rsidRPr="00B81114">
        <w:rPr>
          <w:rFonts w:ascii="Cambria" w:hAnsi="Cambria"/>
          <w:bCs/>
          <w:sz w:val="20"/>
          <w:szCs w:val="20"/>
        </w:rPr>
        <w:t>época</w:t>
      </w:r>
      <w:r>
        <w:rPr>
          <w:rFonts w:ascii="Cambria" w:hAnsi="Cambria"/>
          <w:bCs/>
          <w:sz w:val="20"/>
          <w:szCs w:val="20"/>
        </w:rPr>
        <w:t xml:space="preserve"> fueron </w:t>
      </w:r>
      <w:r w:rsidRPr="00B81114">
        <w:rPr>
          <w:rFonts w:ascii="Cambria" w:hAnsi="Cambria"/>
          <w:bCs/>
          <w:sz w:val="20"/>
          <w:szCs w:val="20"/>
        </w:rPr>
        <w:t>despedidos mu</w:t>
      </w:r>
      <w:r>
        <w:rPr>
          <w:rFonts w:ascii="Cambria" w:hAnsi="Cambria"/>
          <w:bCs/>
          <w:sz w:val="20"/>
          <w:szCs w:val="20"/>
        </w:rPr>
        <w:t>ch</w:t>
      </w:r>
      <w:r w:rsidRPr="00B81114">
        <w:rPr>
          <w:rFonts w:ascii="Cambria" w:hAnsi="Cambria"/>
          <w:bCs/>
          <w:sz w:val="20"/>
          <w:szCs w:val="20"/>
        </w:rPr>
        <w:t>os funcionarios d</w:t>
      </w:r>
      <w:r>
        <w:rPr>
          <w:rFonts w:ascii="Cambria" w:hAnsi="Cambria"/>
          <w:bCs/>
          <w:sz w:val="20"/>
          <w:szCs w:val="20"/>
        </w:rPr>
        <w:t xml:space="preserve">e la escuela. La </w:t>
      </w:r>
      <w:r w:rsidRPr="00B81114">
        <w:rPr>
          <w:rFonts w:ascii="Cambria" w:hAnsi="Cambria"/>
          <w:bCs/>
          <w:sz w:val="20"/>
          <w:szCs w:val="20"/>
        </w:rPr>
        <w:t>Marina, a</w:t>
      </w:r>
      <w:r>
        <w:rPr>
          <w:rFonts w:ascii="Cambria" w:hAnsi="Cambria"/>
          <w:bCs/>
          <w:sz w:val="20"/>
          <w:szCs w:val="20"/>
        </w:rPr>
        <w:t xml:space="preserve">demás </w:t>
      </w:r>
      <w:r w:rsidRPr="00B81114">
        <w:rPr>
          <w:rFonts w:ascii="Cambria" w:hAnsi="Cambria"/>
          <w:bCs/>
          <w:sz w:val="20"/>
          <w:szCs w:val="20"/>
        </w:rPr>
        <w:t xml:space="preserve">de </w:t>
      </w:r>
      <w:r>
        <w:rPr>
          <w:rFonts w:ascii="Cambria" w:hAnsi="Cambria"/>
          <w:bCs/>
          <w:sz w:val="20"/>
          <w:szCs w:val="20"/>
        </w:rPr>
        <w:t xml:space="preserve">dejar sin trabajo a las </w:t>
      </w:r>
      <w:r w:rsidRPr="00B81114">
        <w:rPr>
          <w:rFonts w:ascii="Cambria" w:hAnsi="Cambria"/>
          <w:bCs/>
          <w:sz w:val="20"/>
          <w:szCs w:val="20"/>
        </w:rPr>
        <w:t>presuntas víctimas, imp</w:t>
      </w:r>
      <w:r>
        <w:rPr>
          <w:rFonts w:ascii="Cambria" w:hAnsi="Cambria"/>
          <w:bCs/>
          <w:sz w:val="20"/>
          <w:szCs w:val="20"/>
        </w:rPr>
        <w:t>uso</w:t>
      </w:r>
      <w:r w:rsidRPr="00B81114">
        <w:rPr>
          <w:rFonts w:ascii="Cambria" w:hAnsi="Cambria"/>
          <w:bCs/>
          <w:sz w:val="20"/>
          <w:szCs w:val="20"/>
        </w:rPr>
        <w:t xml:space="preserve"> diversas restri</w:t>
      </w:r>
      <w:r>
        <w:rPr>
          <w:rFonts w:ascii="Cambria" w:hAnsi="Cambria"/>
          <w:bCs/>
          <w:sz w:val="20"/>
          <w:szCs w:val="20"/>
        </w:rPr>
        <w:t xml:space="preserve">cciones a los </w:t>
      </w:r>
      <w:r w:rsidRPr="00B81114">
        <w:rPr>
          <w:rFonts w:ascii="Cambria" w:hAnsi="Cambria"/>
          <w:bCs/>
          <w:sz w:val="20"/>
          <w:szCs w:val="20"/>
        </w:rPr>
        <w:t>moradores</w:t>
      </w:r>
      <w:r>
        <w:rPr>
          <w:rFonts w:ascii="Cambria" w:hAnsi="Cambria"/>
          <w:bCs/>
          <w:sz w:val="20"/>
          <w:szCs w:val="20"/>
        </w:rPr>
        <w:t>,</w:t>
      </w:r>
      <w:r w:rsidRPr="00B81114">
        <w:rPr>
          <w:rFonts w:ascii="Cambria" w:hAnsi="Cambria"/>
          <w:bCs/>
          <w:sz w:val="20"/>
          <w:szCs w:val="20"/>
        </w:rPr>
        <w:t xml:space="preserve"> </w:t>
      </w:r>
      <w:r>
        <w:rPr>
          <w:rFonts w:ascii="Cambria" w:hAnsi="Cambria"/>
          <w:bCs/>
          <w:sz w:val="20"/>
          <w:szCs w:val="20"/>
        </w:rPr>
        <w:t>e</w:t>
      </w:r>
      <w:r w:rsidRPr="00B81114">
        <w:rPr>
          <w:rFonts w:ascii="Cambria" w:hAnsi="Cambria"/>
          <w:bCs/>
          <w:sz w:val="20"/>
          <w:szCs w:val="20"/>
        </w:rPr>
        <w:t>ntre el</w:t>
      </w:r>
      <w:r>
        <w:rPr>
          <w:rFonts w:ascii="Cambria" w:hAnsi="Cambria"/>
          <w:bCs/>
          <w:sz w:val="20"/>
          <w:szCs w:val="20"/>
        </w:rPr>
        <w:t>las la violación</w:t>
      </w:r>
      <w:r w:rsidRPr="00B81114">
        <w:rPr>
          <w:rFonts w:ascii="Cambria" w:hAnsi="Cambria"/>
          <w:bCs/>
          <w:sz w:val="20"/>
          <w:szCs w:val="20"/>
        </w:rPr>
        <w:t xml:space="preserve"> </w:t>
      </w:r>
      <w:r>
        <w:rPr>
          <w:rFonts w:ascii="Cambria" w:hAnsi="Cambria"/>
          <w:bCs/>
          <w:sz w:val="20"/>
          <w:szCs w:val="20"/>
        </w:rPr>
        <w:t xml:space="preserve">de la libre circulación </w:t>
      </w:r>
      <w:r w:rsidRPr="00B81114">
        <w:rPr>
          <w:rFonts w:ascii="Cambria" w:hAnsi="Cambria"/>
          <w:bCs/>
          <w:sz w:val="20"/>
          <w:szCs w:val="20"/>
        </w:rPr>
        <w:t xml:space="preserve">para entrar </w:t>
      </w:r>
      <w:r>
        <w:rPr>
          <w:rFonts w:ascii="Cambria" w:hAnsi="Cambria"/>
          <w:bCs/>
          <w:sz w:val="20"/>
          <w:szCs w:val="20"/>
        </w:rPr>
        <w:t xml:space="preserve">y salir </w:t>
      </w:r>
      <w:r w:rsidRPr="00B81114">
        <w:rPr>
          <w:rFonts w:ascii="Cambria" w:hAnsi="Cambria"/>
          <w:bCs/>
          <w:sz w:val="20"/>
          <w:szCs w:val="20"/>
        </w:rPr>
        <w:t xml:space="preserve">de la isla, </w:t>
      </w:r>
      <w:r>
        <w:rPr>
          <w:rFonts w:ascii="Cambria" w:hAnsi="Cambria"/>
          <w:bCs/>
          <w:sz w:val="20"/>
          <w:szCs w:val="20"/>
        </w:rPr>
        <w:t>l</w:t>
      </w:r>
      <w:r w:rsidRPr="00B81114">
        <w:rPr>
          <w:rFonts w:ascii="Cambria" w:hAnsi="Cambria"/>
          <w:bCs/>
          <w:sz w:val="20"/>
          <w:szCs w:val="20"/>
        </w:rPr>
        <w:t>a pro</w:t>
      </w:r>
      <w:r>
        <w:rPr>
          <w:rFonts w:ascii="Cambria" w:hAnsi="Cambria"/>
          <w:bCs/>
          <w:sz w:val="20"/>
          <w:szCs w:val="20"/>
        </w:rPr>
        <w:t xml:space="preserve">hibición </w:t>
      </w:r>
      <w:r w:rsidRPr="00B81114">
        <w:rPr>
          <w:rFonts w:ascii="Cambria" w:hAnsi="Cambria"/>
          <w:bCs/>
          <w:sz w:val="20"/>
          <w:szCs w:val="20"/>
        </w:rPr>
        <w:t xml:space="preserve">de construir </w:t>
      </w:r>
      <w:r>
        <w:rPr>
          <w:rFonts w:ascii="Cambria" w:hAnsi="Cambria"/>
          <w:bCs/>
          <w:sz w:val="20"/>
          <w:szCs w:val="20"/>
        </w:rPr>
        <w:t>casas o mejorarlas, la prohibición de hacer reuniones y de organizarse políticamente</w:t>
      </w:r>
      <w:r w:rsidRPr="00B81114">
        <w:rPr>
          <w:rFonts w:ascii="Cambria" w:hAnsi="Cambria"/>
          <w:bCs/>
          <w:sz w:val="20"/>
          <w:szCs w:val="20"/>
        </w:rPr>
        <w:t xml:space="preserve">, </w:t>
      </w:r>
      <w:r>
        <w:rPr>
          <w:rFonts w:ascii="Cambria" w:hAnsi="Cambria"/>
          <w:bCs/>
          <w:sz w:val="20"/>
          <w:szCs w:val="20"/>
        </w:rPr>
        <w:t>l</w:t>
      </w:r>
      <w:r w:rsidRPr="00B81114">
        <w:rPr>
          <w:rFonts w:ascii="Cambria" w:hAnsi="Cambria"/>
          <w:bCs/>
          <w:sz w:val="20"/>
          <w:szCs w:val="20"/>
        </w:rPr>
        <w:t xml:space="preserve">a </w:t>
      </w:r>
      <w:r>
        <w:rPr>
          <w:rFonts w:ascii="Cambria" w:hAnsi="Cambria"/>
          <w:bCs/>
          <w:sz w:val="20"/>
          <w:szCs w:val="20"/>
        </w:rPr>
        <w:t>violación</w:t>
      </w:r>
      <w:r w:rsidRPr="00B81114">
        <w:rPr>
          <w:rFonts w:ascii="Cambria" w:hAnsi="Cambria"/>
          <w:bCs/>
          <w:sz w:val="20"/>
          <w:szCs w:val="20"/>
        </w:rPr>
        <w:t xml:space="preserve"> de </w:t>
      </w:r>
      <w:r>
        <w:rPr>
          <w:rFonts w:ascii="Cambria" w:hAnsi="Cambria"/>
          <w:bCs/>
          <w:sz w:val="20"/>
          <w:szCs w:val="20"/>
        </w:rPr>
        <w:t xml:space="preserve">la </w:t>
      </w:r>
      <w:r w:rsidRPr="00B81114">
        <w:rPr>
          <w:rFonts w:ascii="Cambria" w:hAnsi="Cambria"/>
          <w:bCs/>
          <w:sz w:val="20"/>
          <w:szCs w:val="20"/>
        </w:rPr>
        <w:t xml:space="preserve">correspondencia, </w:t>
      </w:r>
      <w:r>
        <w:rPr>
          <w:rFonts w:ascii="Cambria" w:hAnsi="Cambria"/>
          <w:bCs/>
          <w:sz w:val="20"/>
          <w:szCs w:val="20"/>
        </w:rPr>
        <w:t>l</w:t>
      </w:r>
      <w:r w:rsidRPr="00B81114">
        <w:rPr>
          <w:rFonts w:ascii="Cambria" w:hAnsi="Cambria"/>
          <w:bCs/>
          <w:sz w:val="20"/>
          <w:szCs w:val="20"/>
        </w:rPr>
        <w:t xml:space="preserve">a falta </w:t>
      </w:r>
      <w:r>
        <w:rPr>
          <w:rFonts w:ascii="Cambria" w:hAnsi="Cambria"/>
          <w:bCs/>
          <w:sz w:val="20"/>
          <w:szCs w:val="20"/>
        </w:rPr>
        <w:t xml:space="preserve">de electricidad y la </w:t>
      </w:r>
      <w:r w:rsidRPr="00B81114">
        <w:rPr>
          <w:rFonts w:ascii="Cambria" w:hAnsi="Cambria"/>
          <w:bCs/>
          <w:sz w:val="20"/>
          <w:szCs w:val="20"/>
        </w:rPr>
        <w:t xml:space="preserve">falta de acceso </w:t>
      </w:r>
      <w:r>
        <w:rPr>
          <w:rFonts w:ascii="Cambria" w:hAnsi="Cambria"/>
          <w:bCs/>
          <w:sz w:val="20"/>
          <w:szCs w:val="20"/>
        </w:rPr>
        <w:t>a la educación</w:t>
      </w:r>
      <w:r w:rsidRPr="00B81114">
        <w:rPr>
          <w:rFonts w:ascii="Cambria" w:hAnsi="Cambria"/>
          <w:bCs/>
          <w:sz w:val="20"/>
          <w:szCs w:val="20"/>
        </w:rPr>
        <w:t>.</w:t>
      </w:r>
    </w:p>
    <w:p w14:paraId="16C56801" w14:textId="77777777" w:rsidR="00295CE7" w:rsidRPr="00B81114" w:rsidRDefault="00295CE7" w:rsidP="00295CE7">
      <w:pPr>
        <w:suppressAutoHyphens/>
        <w:ind w:left="720"/>
        <w:jc w:val="both"/>
        <w:rPr>
          <w:rFonts w:ascii="Cambria" w:hAnsi="Cambria"/>
          <w:sz w:val="20"/>
          <w:szCs w:val="20"/>
        </w:rPr>
      </w:pPr>
    </w:p>
    <w:p w14:paraId="4BD12E08" w14:textId="3C1367C7" w:rsidR="003E1455" w:rsidRPr="00295CE7" w:rsidRDefault="00295CE7" w:rsidP="00295CE7">
      <w:pPr>
        <w:numPr>
          <w:ilvl w:val="0"/>
          <w:numId w:val="59"/>
        </w:numPr>
        <w:suppressAutoHyphens/>
        <w:jc w:val="both"/>
        <w:rPr>
          <w:rFonts w:asciiTheme="majorHAnsi" w:hAnsiTheme="majorHAnsi"/>
          <w:sz w:val="20"/>
          <w:szCs w:val="20"/>
        </w:rPr>
      </w:pPr>
      <w:r>
        <w:rPr>
          <w:rFonts w:ascii="Cambria" w:hAnsi="Cambria"/>
          <w:bCs/>
          <w:sz w:val="20"/>
          <w:szCs w:val="20"/>
        </w:rPr>
        <w:t>Según l</w:t>
      </w:r>
      <w:r w:rsidR="003E1455">
        <w:rPr>
          <w:rFonts w:ascii="Cambria" w:hAnsi="Cambria"/>
          <w:bCs/>
          <w:sz w:val="20"/>
          <w:szCs w:val="20"/>
        </w:rPr>
        <w:t>a parte peticionaria</w:t>
      </w:r>
      <w:r>
        <w:rPr>
          <w:rFonts w:ascii="Cambria" w:hAnsi="Cambria"/>
          <w:bCs/>
          <w:sz w:val="20"/>
          <w:szCs w:val="20"/>
        </w:rPr>
        <w:t>,</w:t>
      </w:r>
      <w:r w:rsidR="003E1455" w:rsidRPr="00B81114">
        <w:rPr>
          <w:rFonts w:ascii="Cambria" w:hAnsi="Cambria"/>
          <w:bCs/>
          <w:sz w:val="20"/>
          <w:szCs w:val="20"/>
        </w:rPr>
        <w:t xml:space="preserve"> el Estado </w:t>
      </w:r>
      <w:r w:rsidR="003E1455">
        <w:rPr>
          <w:rFonts w:ascii="Cambria" w:hAnsi="Cambria"/>
          <w:bCs/>
          <w:sz w:val="20"/>
          <w:szCs w:val="20"/>
        </w:rPr>
        <w:t>entabló</w:t>
      </w:r>
      <w:r w:rsidR="003E1455" w:rsidRPr="00B81114">
        <w:rPr>
          <w:rFonts w:ascii="Cambria" w:hAnsi="Cambria"/>
          <w:bCs/>
          <w:sz w:val="20"/>
          <w:szCs w:val="20"/>
        </w:rPr>
        <w:t xml:space="preserve"> </w:t>
      </w:r>
      <w:r w:rsidR="003E1455">
        <w:rPr>
          <w:rFonts w:ascii="Cambria" w:hAnsi="Cambria"/>
          <w:bCs/>
          <w:sz w:val="20"/>
          <w:szCs w:val="20"/>
        </w:rPr>
        <w:t xml:space="preserve">en </w:t>
      </w:r>
      <w:r w:rsidR="003E1455" w:rsidRPr="00B81114">
        <w:rPr>
          <w:rFonts w:ascii="Cambria" w:hAnsi="Cambria"/>
          <w:bCs/>
          <w:sz w:val="20"/>
          <w:szCs w:val="20"/>
        </w:rPr>
        <w:t>1998</w:t>
      </w:r>
      <w:r w:rsidR="003E1455">
        <w:rPr>
          <w:rFonts w:ascii="Cambria" w:hAnsi="Cambria"/>
          <w:bCs/>
          <w:sz w:val="20"/>
          <w:szCs w:val="20"/>
        </w:rPr>
        <w:t xml:space="preserve"> </w:t>
      </w:r>
      <w:r w:rsidR="003E1455" w:rsidRPr="00B81114">
        <w:rPr>
          <w:rFonts w:ascii="Cambria" w:hAnsi="Cambria"/>
          <w:bCs/>
          <w:sz w:val="20"/>
          <w:szCs w:val="20"/>
        </w:rPr>
        <w:t xml:space="preserve">diversas </w:t>
      </w:r>
      <w:r w:rsidR="003E1455">
        <w:rPr>
          <w:rFonts w:ascii="Cambria" w:hAnsi="Cambria"/>
          <w:bCs/>
          <w:sz w:val="20"/>
          <w:szCs w:val="20"/>
        </w:rPr>
        <w:t>acciones judiciales</w:t>
      </w:r>
      <w:r w:rsidR="003E1455" w:rsidRPr="00B81114">
        <w:rPr>
          <w:rFonts w:ascii="Cambria" w:hAnsi="Cambria"/>
          <w:bCs/>
          <w:sz w:val="20"/>
          <w:szCs w:val="20"/>
        </w:rPr>
        <w:t xml:space="preserve"> de re</w:t>
      </w:r>
      <w:r w:rsidR="003E1455">
        <w:rPr>
          <w:rFonts w:ascii="Cambria" w:hAnsi="Cambria"/>
          <w:bCs/>
          <w:sz w:val="20"/>
          <w:szCs w:val="20"/>
        </w:rPr>
        <w:t>stitución individual</w:t>
      </w:r>
      <w:r w:rsidR="003E1455" w:rsidRPr="00B81114">
        <w:rPr>
          <w:rFonts w:ascii="Cambria" w:hAnsi="Cambria"/>
          <w:bCs/>
          <w:sz w:val="20"/>
          <w:szCs w:val="20"/>
        </w:rPr>
        <w:t xml:space="preserve"> contra moradores d</w:t>
      </w:r>
      <w:r w:rsidR="003E1455">
        <w:rPr>
          <w:rFonts w:ascii="Cambria" w:hAnsi="Cambria"/>
          <w:bCs/>
          <w:sz w:val="20"/>
          <w:szCs w:val="20"/>
        </w:rPr>
        <w:t>e l</w:t>
      </w:r>
      <w:r w:rsidR="003E1455" w:rsidRPr="00B81114">
        <w:rPr>
          <w:rFonts w:ascii="Cambria" w:hAnsi="Cambria"/>
          <w:bCs/>
          <w:sz w:val="20"/>
          <w:szCs w:val="20"/>
        </w:rPr>
        <w:t>a comunidad</w:t>
      </w:r>
      <w:r w:rsidR="003E1455">
        <w:rPr>
          <w:rFonts w:ascii="Cambria" w:hAnsi="Cambria"/>
          <w:bCs/>
          <w:sz w:val="20"/>
          <w:szCs w:val="20"/>
        </w:rPr>
        <w:t xml:space="preserve">, con la justificación de que eran </w:t>
      </w:r>
      <w:r w:rsidR="003E1455" w:rsidRPr="00B81114">
        <w:rPr>
          <w:rFonts w:ascii="Cambria" w:hAnsi="Cambria"/>
          <w:bCs/>
          <w:sz w:val="20"/>
          <w:szCs w:val="20"/>
        </w:rPr>
        <w:t xml:space="preserve">“invasores de </w:t>
      </w:r>
      <w:r w:rsidR="003E1455">
        <w:rPr>
          <w:rFonts w:ascii="Cambria" w:hAnsi="Cambria"/>
          <w:bCs/>
          <w:sz w:val="20"/>
          <w:szCs w:val="20"/>
        </w:rPr>
        <w:t>tierras</w:t>
      </w:r>
      <w:r w:rsidR="003E1455" w:rsidRPr="00B81114">
        <w:rPr>
          <w:rFonts w:ascii="Cambria" w:hAnsi="Cambria"/>
          <w:bCs/>
          <w:sz w:val="20"/>
          <w:szCs w:val="20"/>
        </w:rPr>
        <w:t xml:space="preserve"> d</w:t>
      </w:r>
      <w:r w:rsidR="003E1455">
        <w:rPr>
          <w:rFonts w:ascii="Cambria" w:hAnsi="Cambria"/>
          <w:bCs/>
          <w:sz w:val="20"/>
          <w:szCs w:val="20"/>
        </w:rPr>
        <w:t xml:space="preserve">e la </w:t>
      </w:r>
      <w:r w:rsidR="003E1455" w:rsidRPr="00B81114">
        <w:rPr>
          <w:rFonts w:ascii="Cambria" w:hAnsi="Cambria"/>
          <w:bCs/>
          <w:sz w:val="20"/>
          <w:szCs w:val="20"/>
        </w:rPr>
        <w:t>Uni</w:t>
      </w:r>
      <w:r w:rsidR="003E1455">
        <w:rPr>
          <w:rFonts w:ascii="Cambria" w:hAnsi="Cambria"/>
          <w:bCs/>
          <w:sz w:val="20"/>
          <w:szCs w:val="20"/>
        </w:rPr>
        <w:t>ón</w:t>
      </w:r>
      <w:r w:rsidR="003E1455" w:rsidRPr="00B81114">
        <w:rPr>
          <w:rFonts w:ascii="Cambria" w:hAnsi="Cambria"/>
          <w:bCs/>
          <w:sz w:val="20"/>
          <w:szCs w:val="20"/>
        </w:rPr>
        <w:t>”. Es</w:t>
      </w:r>
      <w:r w:rsidR="003E1455">
        <w:rPr>
          <w:rFonts w:ascii="Cambria" w:hAnsi="Cambria"/>
          <w:bCs/>
          <w:sz w:val="20"/>
          <w:szCs w:val="20"/>
        </w:rPr>
        <w:t xml:space="preserve">os procesos se llevaron a cabo sin que las </w:t>
      </w:r>
      <w:r w:rsidR="003E1455" w:rsidRPr="00B81114">
        <w:rPr>
          <w:rFonts w:ascii="Cambria" w:hAnsi="Cambria"/>
          <w:bCs/>
          <w:sz w:val="20"/>
          <w:szCs w:val="20"/>
        </w:rPr>
        <w:t xml:space="preserve">presuntas víctimas </w:t>
      </w:r>
      <w:r w:rsidR="003E1455">
        <w:rPr>
          <w:rFonts w:ascii="Cambria" w:hAnsi="Cambria"/>
          <w:bCs/>
          <w:sz w:val="20"/>
          <w:szCs w:val="20"/>
        </w:rPr>
        <w:t xml:space="preserve">contaran con </w:t>
      </w:r>
      <w:r w:rsidR="003E1455" w:rsidRPr="00B81114">
        <w:rPr>
          <w:rFonts w:ascii="Cambria" w:hAnsi="Cambria"/>
          <w:bCs/>
          <w:sz w:val="20"/>
          <w:szCs w:val="20"/>
        </w:rPr>
        <w:t xml:space="preserve">asistencia jurídica, </w:t>
      </w:r>
      <w:r w:rsidR="003E1455">
        <w:rPr>
          <w:rFonts w:ascii="Cambria" w:hAnsi="Cambria"/>
          <w:bCs/>
          <w:sz w:val="20"/>
          <w:szCs w:val="20"/>
        </w:rPr>
        <w:t>situación</w:t>
      </w:r>
      <w:r w:rsidR="003E1455" w:rsidRPr="00B81114">
        <w:rPr>
          <w:rFonts w:ascii="Cambria" w:hAnsi="Cambria"/>
          <w:bCs/>
          <w:sz w:val="20"/>
          <w:szCs w:val="20"/>
        </w:rPr>
        <w:t xml:space="preserve"> agravad</w:t>
      </w:r>
      <w:r w:rsidR="003E1455">
        <w:rPr>
          <w:rFonts w:ascii="Cambria" w:hAnsi="Cambria"/>
          <w:bCs/>
          <w:sz w:val="20"/>
          <w:szCs w:val="20"/>
        </w:rPr>
        <w:t xml:space="preserve">a por </w:t>
      </w:r>
      <w:r w:rsidR="003E1455" w:rsidRPr="00B81114">
        <w:rPr>
          <w:rFonts w:ascii="Cambria" w:hAnsi="Cambria"/>
          <w:bCs/>
          <w:sz w:val="20"/>
          <w:szCs w:val="20"/>
        </w:rPr>
        <w:t xml:space="preserve">la pobreza </w:t>
      </w:r>
      <w:r w:rsidR="003E1455">
        <w:rPr>
          <w:rFonts w:ascii="Cambria" w:hAnsi="Cambria"/>
          <w:bCs/>
          <w:sz w:val="20"/>
          <w:szCs w:val="20"/>
        </w:rPr>
        <w:t xml:space="preserve">y el </w:t>
      </w:r>
      <w:r w:rsidR="003E1455" w:rsidRPr="00B81114">
        <w:rPr>
          <w:rFonts w:ascii="Cambria" w:hAnsi="Cambria"/>
          <w:bCs/>
          <w:sz w:val="20"/>
          <w:szCs w:val="20"/>
        </w:rPr>
        <w:t>alto gra</w:t>
      </w:r>
      <w:r w:rsidR="003E1455">
        <w:rPr>
          <w:rFonts w:ascii="Cambria" w:hAnsi="Cambria"/>
          <w:bCs/>
          <w:sz w:val="20"/>
          <w:szCs w:val="20"/>
        </w:rPr>
        <w:t>do</w:t>
      </w:r>
      <w:r w:rsidR="003E1455" w:rsidRPr="00B81114">
        <w:rPr>
          <w:rFonts w:ascii="Cambria" w:hAnsi="Cambria"/>
          <w:bCs/>
          <w:sz w:val="20"/>
          <w:szCs w:val="20"/>
        </w:rPr>
        <w:t xml:space="preserve"> de analfabetismo. Co</w:t>
      </w:r>
      <w:r w:rsidR="003E1455">
        <w:rPr>
          <w:rFonts w:ascii="Cambria" w:hAnsi="Cambria"/>
          <w:bCs/>
          <w:sz w:val="20"/>
          <w:szCs w:val="20"/>
        </w:rPr>
        <w:t>n el correr de los años</w:t>
      </w:r>
      <w:r w:rsidR="003E1455" w:rsidRPr="00B81114">
        <w:rPr>
          <w:rFonts w:ascii="Cambria" w:hAnsi="Cambria"/>
          <w:bCs/>
          <w:sz w:val="20"/>
          <w:szCs w:val="20"/>
        </w:rPr>
        <w:t>, algu</w:t>
      </w:r>
      <w:r w:rsidR="003E1455">
        <w:rPr>
          <w:rFonts w:ascii="Cambria" w:hAnsi="Cambria"/>
          <w:bCs/>
          <w:sz w:val="20"/>
          <w:szCs w:val="20"/>
        </w:rPr>
        <w:t>n</w:t>
      </w:r>
      <w:r w:rsidR="003E1455" w:rsidRPr="00B81114">
        <w:rPr>
          <w:rFonts w:ascii="Cambria" w:hAnsi="Cambria"/>
          <w:bCs/>
          <w:sz w:val="20"/>
          <w:szCs w:val="20"/>
        </w:rPr>
        <w:t>as de</w:t>
      </w:r>
      <w:r w:rsidR="003E1455">
        <w:rPr>
          <w:rFonts w:ascii="Cambria" w:hAnsi="Cambria"/>
          <w:bCs/>
          <w:sz w:val="20"/>
          <w:szCs w:val="20"/>
        </w:rPr>
        <w:t xml:space="preserve"> e</w:t>
      </w:r>
      <w:r w:rsidR="003E1455" w:rsidRPr="00B81114">
        <w:rPr>
          <w:rFonts w:ascii="Cambria" w:hAnsi="Cambria"/>
          <w:bCs/>
          <w:sz w:val="20"/>
          <w:szCs w:val="20"/>
        </w:rPr>
        <w:t>sas a</w:t>
      </w:r>
      <w:r w:rsidR="003E1455">
        <w:rPr>
          <w:rFonts w:ascii="Cambria" w:hAnsi="Cambria"/>
          <w:bCs/>
          <w:sz w:val="20"/>
          <w:szCs w:val="20"/>
        </w:rPr>
        <w:t>ccion</w:t>
      </w:r>
      <w:r w:rsidR="003E1455" w:rsidRPr="00B81114">
        <w:rPr>
          <w:rFonts w:ascii="Cambria" w:hAnsi="Cambria"/>
          <w:bCs/>
          <w:sz w:val="20"/>
          <w:szCs w:val="20"/>
        </w:rPr>
        <w:t xml:space="preserve">es </w:t>
      </w:r>
      <w:r w:rsidR="003E1455">
        <w:rPr>
          <w:rFonts w:ascii="Cambria" w:hAnsi="Cambria"/>
          <w:bCs/>
          <w:sz w:val="20"/>
          <w:szCs w:val="20"/>
        </w:rPr>
        <w:t xml:space="preserve">se suspendieron, otras se extinguieron sin que se emitiera un fallo sobre el fondo debido a </w:t>
      </w:r>
      <w:r w:rsidR="003E1455" w:rsidRPr="00B81114">
        <w:rPr>
          <w:rFonts w:ascii="Cambria" w:hAnsi="Cambria"/>
          <w:bCs/>
          <w:sz w:val="20"/>
          <w:szCs w:val="20"/>
        </w:rPr>
        <w:t>nulidades proces</w:t>
      </w:r>
      <w:r w:rsidR="003E1455">
        <w:rPr>
          <w:rFonts w:ascii="Cambria" w:hAnsi="Cambria"/>
          <w:bCs/>
          <w:sz w:val="20"/>
          <w:szCs w:val="20"/>
        </w:rPr>
        <w:t>ales y otras concluyeron</w:t>
      </w:r>
      <w:r w:rsidR="003E1455" w:rsidRPr="00B81114">
        <w:rPr>
          <w:rFonts w:ascii="Cambria" w:hAnsi="Cambria"/>
          <w:bCs/>
          <w:sz w:val="20"/>
          <w:szCs w:val="20"/>
        </w:rPr>
        <w:t>.</w:t>
      </w:r>
    </w:p>
    <w:p w14:paraId="4F80FFFB" w14:textId="77777777" w:rsidR="00295CE7" w:rsidRPr="00B81114" w:rsidRDefault="00295CE7" w:rsidP="00295CE7">
      <w:pPr>
        <w:suppressAutoHyphens/>
        <w:jc w:val="both"/>
        <w:rPr>
          <w:rFonts w:asciiTheme="majorHAnsi" w:hAnsiTheme="majorHAnsi"/>
          <w:sz w:val="20"/>
          <w:szCs w:val="20"/>
        </w:rPr>
      </w:pPr>
    </w:p>
    <w:p w14:paraId="32DFBF13" w14:textId="61A4005A" w:rsidR="003E1455" w:rsidRPr="00295CE7" w:rsidRDefault="003E1455" w:rsidP="00295CE7">
      <w:pPr>
        <w:numPr>
          <w:ilvl w:val="0"/>
          <w:numId w:val="59"/>
        </w:numPr>
        <w:suppressAutoHyphens/>
        <w:jc w:val="both"/>
        <w:rPr>
          <w:rFonts w:ascii="Cambria" w:hAnsi="Cambria"/>
          <w:sz w:val="20"/>
          <w:szCs w:val="20"/>
        </w:rPr>
      </w:pPr>
      <w:r w:rsidRPr="00B81114">
        <w:rPr>
          <w:rFonts w:ascii="Cambria" w:hAnsi="Cambria"/>
          <w:bCs/>
          <w:sz w:val="20"/>
          <w:szCs w:val="20"/>
        </w:rPr>
        <w:t>E</w:t>
      </w:r>
      <w:r>
        <w:rPr>
          <w:rFonts w:ascii="Cambria" w:hAnsi="Cambria"/>
          <w:bCs/>
          <w:sz w:val="20"/>
          <w:szCs w:val="20"/>
        </w:rPr>
        <w:t>l</w:t>
      </w:r>
      <w:r w:rsidRPr="00B81114">
        <w:rPr>
          <w:rFonts w:ascii="Cambria" w:hAnsi="Cambria"/>
          <w:bCs/>
          <w:sz w:val="20"/>
          <w:szCs w:val="20"/>
        </w:rPr>
        <w:t xml:space="preserve"> 14 de </w:t>
      </w:r>
      <w:r>
        <w:rPr>
          <w:rFonts w:ascii="Cambria" w:hAnsi="Cambria"/>
          <w:bCs/>
          <w:sz w:val="20"/>
          <w:szCs w:val="20"/>
        </w:rPr>
        <w:t>febrero</w:t>
      </w:r>
      <w:r w:rsidRPr="00B81114">
        <w:rPr>
          <w:rFonts w:ascii="Cambria" w:hAnsi="Cambria"/>
          <w:bCs/>
          <w:sz w:val="20"/>
          <w:szCs w:val="20"/>
        </w:rPr>
        <w:t xml:space="preserve"> de 2002, </w:t>
      </w:r>
      <w:r>
        <w:rPr>
          <w:rFonts w:ascii="Cambria" w:hAnsi="Cambria"/>
          <w:bCs/>
          <w:sz w:val="20"/>
          <w:szCs w:val="20"/>
        </w:rPr>
        <w:t>el</w:t>
      </w:r>
      <w:r w:rsidRPr="00B81114">
        <w:rPr>
          <w:rFonts w:ascii="Cambria" w:hAnsi="Cambria"/>
          <w:bCs/>
          <w:sz w:val="20"/>
          <w:szCs w:val="20"/>
        </w:rPr>
        <w:t xml:space="preserve"> </w:t>
      </w:r>
      <w:r>
        <w:rPr>
          <w:rFonts w:ascii="Cambria" w:hAnsi="Cambria"/>
          <w:bCs/>
          <w:sz w:val="20"/>
          <w:szCs w:val="20"/>
        </w:rPr>
        <w:t>Ministerio</w:t>
      </w:r>
      <w:r w:rsidRPr="00B81114">
        <w:rPr>
          <w:rFonts w:ascii="Cambria" w:hAnsi="Cambria"/>
          <w:bCs/>
          <w:sz w:val="20"/>
          <w:szCs w:val="20"/>
        </w:rPr>
        <w:t xml:space="preserve"> Público Federal </w:t>
      </w:r>
      <w:r>
        <w:rPr>
          <w:rFonts w:ascii="Cambria" w:hAnsi="Cambria"/>
          <w:bCs/>
          <w:sz w:val="20"/>
          <w:szCs w:val="20"/>
        </w:rPr>
        <w:t xml:space="preserve">interpuso una acción civil pública </w:t>
      </w:r>
      <w:r w:rsidRPr="00B81114">
        <w:rPr>
          <w:rFonts w:ascii="Cambria" w:hAnsi="Cambria"/>
          <w:bCs/>
          <w:sz w:val="20"/>
          <w:szCs w:val="20"/>
        </w:rPr>
        <w:t>en</w:t>
      </w:r>
      <w:r>
        <w:rPr>
          <w:rFonts w:ascii="Cambria" w:hAnsi="Cambria"/>
          <w:bCs/>
          <w:sz w:val="20"/>
          <w:szCs w:val="20"/>
        </w:rPr>
        <w:t xml:space="preserve"> la cual solicitó un mandamiento provisional </w:t>
      </w:r>
      <w:r w:rsidRPr="00B81114">
        <w:rPr>
          <w:rFonts w:ascii="Cambria" w:hAnsi="Cambria"/>
          <w:bCs/>
          <w:sz w:val="20"/>
          <w:szCs w:val="20"/>
        </w:rPr>
        <w:t xml:space="preserve">contra </w:t>
      </w:r>
      <w:r>
        <w:rPr>
          <w:rFonts w:ascii="Cambria" w:hAnsi="Cambria"/>
          <w:bCs/>
          <w:sz w:val="20"/>
          <w:szCs w:val="20"/>
        </w:rPr>
        <w:t>la Unión</w:t>
      </w:r>
      <w:r w:rsidRPr="00B81114">
        <w:rPr>
          <w:rFonts w:ascii="Cambria" w:hAnsi="Cambria"/>
          <w:bCs/>
          <w:sz w:val="20"/>
          <w:szCs w:val="20"/>
        </w:rPr>
        <w:t xml:space="preserve"> Federal </w:t>
      </w:r>
      <w:r>
        <w:rPr>
          <w:rFonts w:ascii="Cambria" w:hAnsi="Cambria"/>
          <w:bCs/>
          <w:sz w:val="20"/>
          <w:szCs w:val="20"/>
        </w:rPr>
        <w:t>y l</w:t>
      </w:r>
      <w:r w:rsidRPr="00B81114">
        <w:rPr>
          <w:rFonts w:ascii="Cambria" w:hAnsi="Cambria"/>
          <w:bCs/>
          <w:sz w:val="20"/>
          <w:szCs w:val="20"/>
        </w:rPr>
        <w:t xml:space="preserve">a </w:t>
      </w:r>
      <w:r>
        <w:rPr>
          <w:rFonts w:ascii="Cambria" w:hAnsi="Cambria"/>
          <w:bCs/>
          <w:sz w:val="20"/>
          <w:szCs w:val="20"/>
        </w:rPr>
        <w:t>Fundación</w:t>
      </w:r>
      <w:r w:rsidRPr="00B81114">
        <w:rPr>
          <w:rFonts w:ascii="Cambria" w:hAnsi="Cambria"/>
          <w:bCs/>
          <w:sz w:val="20"/>
          <w:szCs w:val="20"/>
        </w:rPr>
        <w:t xml:space="preserve"> Cultural Palmares, </w:t>
      </w:r>
      <w:r>
        <w:rPr>
          <w:rFonts w:ascii="Cambria" w:hAnsi="Cambria"/>
          <w:bCs/>
          <w:sz w:val="20"/>
          <w:szCs w:val="20"/>
        </w:rPr>
        <w:t xml:space="preserve">encargada de la certificación de </w:t>
      </w:r>
      <w:r w:rsidRPr="00B81114">
        <w:rPr>
          <w:rFonts w:ascii="Cambria" w:hAnsi="Cambria"/>
          <w:bCs/>
          <w:sz w:val="20"/>
          <w:szCs w:val="20"/>
        </w:rPr>
        <w:t>comunidad</w:t>
      </w:r>
      <w:r>
        <w:rPr>
          <w:rFonts w:ascii="Cambria" w:hAnsi="Cambria"/>
          <w:bCs/>
          <w:sz w:val="20"/>
          <w:szCs w:val="20"/>
        </w:rPr>
        <w:t>e</w:t>
      </w:r>
      <w:r w:rsidRPr="00B81114">
        <w:rPr>
          <w:rFonts w:ascii="Cambria" w:hAnsi="Cambria"/>
          <w:bCs/>
          <w:sz w:val="20"/>
          <w:szCs w:val="20"/>
        </w:rPr>
        <w:t xml:space="preserve">s quilombolas, </w:t>
      </w:r>
      <w:r>
        <w:rPr>
          <w:rFonts w:ascii="Cambria" w:hAnsi="Cambria"/>
          <w:bCs/>
          <w:sz w:val="20"/>
          <w:szCs w:val="20"/>
        </w:rPr>
        <w:t xml:space="preserve">que </w:t>
      </w:r>
      <w:r w:rsidRPr="00B81114">
        <w:rPr>
          <w:rFonts w:ascii="Cambria" w:hAnsi="Cambria"/>
          <w:bCs/>
          <w:sz w:val="20"/>
          <w:szCs w:val="20"/>
        </w:rPr>
        <w:t xml:space="preserve">posteriormente </w:t>
      </w:r>
      <w:r>
        <w:rPr>
          <w:rFonts w:ascii="Cambria" w:hAnsi="Cambria"/>
          <w:bCs/>
          <w:sz w:val="20"/>
          <w:szCs w:val="20"/>
        </w:rPr>
        <w:t xml:space="preserve">fue reemplazada por el </w:t>
      </w:r>
      <w:r w:rsidRPr="00B81114">
        <w:rPr>
          <w:rFonts w:ascii="Cambria" w:hAnsi="Cambria"/>
          <w:sz w:val="20"/>
          <w:szCs w:val="20"/>
        </w:rPr>
        <w:t xml:space="preserve">Instituto Nacional de Colonización </w:t>
      </w:r>
      <w:r>
        <w:rPr>
          <w:rFonts w:ascii="Cambria" w:hAnsi="Cambria"/>
          <w:sz w:val="20"/>
          <w:szCs w:val="20"/>
        </w:rPr>
        <w:t>y</w:t>
      </w:r>
      <w:r w:rsidRPr="00B81114">
        <w:rPr>
          <w:rFonts w:ascii="Cambria" w:hAnsi="Cambria"/>
          <w:sz w:val="20"/>
          <w:szCs w:val="20"/>
        </w:rPr>
        <w:t xml:space="preserve"> Reforma Agraria (</w:t>
      </w:r>
      <w:r>
        <w:rPr>
          <w:rFonts w:ascii="Cambria" w:hAnsi="Cambria"/>
          <w:sz w:val="20"/>
          <w:szCs w:val="20"/>
        </w:rPr>
        <w:t xml:space="preserve">en adelante el </w:t>
      </w:r>
      <w:r w:rsidRPr="00B81114">
        <w:rPr>
          <w:rFonts w:ascii="Cambria" w:hAnsi="Cambria"/>
          <w:sz w:val="20"/>
          <w:szCs w:val="20"/>
        </w:rPr>
        <w:t>“INCRA”)</w:t>
      </w:r>
      <w:r w:rsidRPr="00B81114">
        <w:rPr>
          <w:rFonts w:ascii="Cambria" w:hAnsi="Cambria"/>
          <w:bCs/>
          <w:sz w:val="20"/>
          <w:szCs w:val="20"/>
        </w:rPr>
        <w:t xml:space="preserve">. </w:t>
      </w:r>
      <w:r>
        <w:rPr>
          <w:rFonts w:ascii="Cambria" w:hAnsi="Cambria"/>
          <w:bCs/>
          <w:sz w:val="20"/>
          <w:szCs w:val="20"/>
        </w:rPr>
        <w:t xml:space="preserve">En dicha acción se exigía la </w:t>
      </w:r>
      <w:r>
        <w:rPr>
          <w:rFonts w:ascii="Cambria" w:hAnsi="Cambria"/>
          <w:bCs/>
          <w:sz w:val="20"/>
          <w:szCs w:val="20"/>
        </w:rPr>
        <w:lastRenderedPageBreak/>
        <w:t xml:space="preserve">suspensión de las acciones </w:t>
      </w:r>
      <w:r w:rsidRPr="00B81114">
        <w:rPr>
          <w:rFonts w:ascii="Cambria" w:hAnsi="Cambria"/>
          <w:bCs/>
          <w:sz w:val="20"/>
          <w:szCs w:val="20"/>
        </w:rPr>
        <w:t xml:space="preserve">de </w:t>
      </w:r>
      <w:r>
        <w:rPr>
          <w:rFonts w:ascii="Cambria" w:hAnsi="Cambria"/>
          <w:bCs/>
          <w:sz w:val="20"/>
          <w:szCs w:val="20"/>
        </w:rPr>
        <w:t>restitución</w:t>
      </w:r>
      <w:r w:rsidRPr="00B81114">
        <w:rPr>
          <w:rFonts w:ascii="Cambria" w:hAnsi="Cambria"/>
          <w:bCs/>
          <w:sz w:val="20"/>
          <w:szCs w:val="20"/>
        </w:rPr>
        <w:t xml:space="preserve"> </w:t>
      </w:r>
      <w:r>
        <w:rPr>
          <w:rFonts w:ascii="Cambria" w:hAnsi="Cambria"/>
          <w:bCs/>
          <w:sz w:val="20"/>
          <w:szCs w:val="20"/>
        </w:rPr>
        <w:t xml:space="preserve">y la </w:t>
      </w:r>
      <w:r w:rsidRPr="00B81114">
        <w:rPr>
          <w:rFonts w:ascii="Cambria" w:hAnsi="Cambria"/>
          <w:bCs/>
          <w:sz w:val="20"/>
          <w:szCs w:val="20"/>
        </w:rPr>
        <w:t>realiza</w:t>
      </w:r>
      <w:r>
        <w:rPr>
          <w:rFonts w:ascii="Cambria" w:hAnsi="Cambria"/>
          <w:bCs/>
          <w:sz w:val="20"/>
          <w:szCs w:val="20"/>
        </w:rPr>
        <w:t>ción d</w:t>
      </w:r>
      <w:r w:rsidRPr="00B81114">
        <w:rPr>
          <w:rFonts w:ascii="Cambria" w:hAnsi="Cambria"/>
          <w:bCs/>
          <w:sz w:val="20"/>
          <w:szCs w:val="20"/>
        </w:rPr>
        <w:t>e estud</w:t>
      </w:r>
      <w:r>
        <w:rPr>
          <w:rFonts w:ascii="Cambria" w:hAnsi="Cambria"/>
          <w:bCs/>
          <w:sz w:val="20"/>
          <w:szCs w:val="20"/>
        </w:rPr>
        <w:t>i</w:t>
      </w:r>
      <w:r w:rsidRPr="00B81114">
        <w:rPr>
          <w:rFonts w:ascii="Cambria" w:hAnsi="Cambria"/>
          <w:bCs/>
          <w:sz w:val="20"/>
          <w:szCs w:val="20"/>
        </w:rPr>
        <w:t>os para recon</w:t>
      </w:r>
      <w:r>
        <w:rPr>
          <w:rFonts w:ascii="Cambria" w:hAnsi="Cambria"/>
          <w:bCs/>
          <w:sz w:val="20"/>
          <w:szCs w:val="20"/>
        </w:rPr>
        <w:t>o</w:t>
      </w:r>
      <w:r w:rsidRPr="00B81114">
        <w:rPr>
          <w:rFonts w:ascii="Cambria" w:hAnsi="Cambria"/>
          <w:bCs/>
          <w:sz w:val="20"/>
          <w:szCs w:val="20"/>
        </w:rPr>
        <w:t xml:space="preserve">cer a </w:t>
      </w:r>
      <w:r>
        <w:rPr>
          <w:rFonts w:ascii="Cambria" w:hAnsi="Cambria"/>
          <w:bCs/>
          <w:sz w:val="20"/>
          <w:szCs w:val="20"/>
        </w:rPr>
        <w:t xml:space="preserve">la </w:t>
      </w:r>
      <w:r w:rsidRPr="00B81114">
        <w:rPr>
          <w:rFonts w:ascii="Cambria" w:hAnsi="Cambria"/>
          <w:bCs/>
          <w:sz w:val="20"/>
          <w:szCs w:val="20"/>
        </w:rPr>
        <w:t xml:space="preserve">comunidad como </w:t>
      </w:r>
      <w:r>
        <w:rPr>
          <w:rFonts w:ascii="Cambria" w:hAnsi="Cambria"/>
          <w:bCs/>
          <w:sz w:val="20"/>
          <w:szCs w:val="20"/>
        </w:rPr>
        <w:t>remanente</w:t>
      </w:r>
      <w:r w:rsidRPr="00B81114">
        <w:rPr>
          <w:rFonts w:ascii="Cambria" w:hAnsi="Cambria"/>
          <w:bCs/>
          <w:sz w:val="20"/>
          <w:szCs w:val="20"/>
        </w:rPr>
        <w:t xml:space="preserve"> de quilombo. E</w:t>
      </w:r>
      <w:r>
        <w:rPr>
          <w:rFonts w:ascii="Cambria" w:hAnsi="Cambria"/>
          <w:bCs/>
          <w:sz w:val="20"/>
          <w:szCs w:val="20"/>
        </w:rPr>
        <w:t>l</w:t>
      </w:r>
      <w:r w:rsidRPr="00B81114">
        <w:rPr>
          <w:rFonts w:ascii="Cambria" w:hAnsi="Cambria"/>
          <w:bCs/>
          <w:sz w:val="20"/>
          <w:szCs w:val="20"/>
        </w:rPr>
        <w:t xml:space="preserve"> 30 de abril de 2002</w:t>
      </w:r>
      <w:r>
        <w:rPr>
          <w:rFonts w:ascii="Cambria" w:hAnsi="Cambria"/>
          <w:bCs/>
          <w:sz w:val="20"/>
          <w:szCs w:val="20"/>
        </w:rPr>
        <w:t xml:space="preserve"> se emitió un mandamiento provisional </w:t>
      </w:r>
      <w:r w:rsidRPr="00B81114">
        <w:rPr>
          <w:rFonts w:ascii="Cambria" w:hAnsi="Cambria"/>
          <w:bCs/>
          <w:sz w:val="20"/>
          <w:szCs w:val="20"/>
        </w:rPr>
        <w:t>parcial</w:t>
      </w:r>
      <w:r>
        <w:rPr>
          <w:rFonts w:ascii="Cambria" w:hAnsi="Cambria"/>
          <w:bCs/>
          <w:sz w:val="20"/>
          <w:szCs w:val="20"/>
        </w:rPr>
        <w:t>, que impidió que la Unión</w:t>
      </w:r>
      <w:r w:rsidRPr="00B81114">
        <w:rPr>
          <w:rFonts w:ascii="Cambria" w:hAnsi="Cambria"/>
          <w:bCs/>
          <w:sz w:val="20"/>
          <w:szCs w:val="20"/>
        </w:rPr>
        <w:t xml:space="preserve"> </w:t>
      </w:r>
      <w:r>
        <w:rPr>
          <w:rFonts w:ascii="Cambria" w:hAnsi="Cambria"/>
          <w:bCs/>
          <w:sz w:val="20"/>
          <w:szCs w:val="20"/>
        </w:rPr>
        <w:t xml:space="preserve">continuara las expropiaciones y la destrucción de </w:t>
      </w:r>
      <w:r w:rsidRPr="00B81114">
        <w:rPr>
          <w:rFonts w:ascii="Cambria" w:hAnsi="Cambria"/>
          <w:bCs/>
          <w:sz w:val="20"/>
          <w:szCs w:val="20"/>
        </w:rPr>
        <w:t xml:space="preserve">casas, </w:t>
      </w:r>
      <w:r>
        <w:rPr>
          <w:rFonts w:ascii="Cambria" w:hAnsi="Cambria"/>
          <w:bCs/>
          <w:sz w:val="20"/>
          <w:szCs w:val="20"/>
        </w:rPr>
        <w:t xml:space="preserve">pero no autorizó el </w:t>
      </w:r>
      <w:r w:rsidRPr="00B81114">
        <w:rPr>
          <w:rFonts w:ascii="Cambria" w:hAnsi="Cambria"/>
          <w:bCs/>
          <w:sz w:val="20"/>
          <w:szCs w:val="20"/>
        </w:rPr>
        <w:t>retorno d</w:t>
      </w:r>
      <w:r>
        <w:rPr>
          <w:rFonts w:ascii="Cambria" w:hAnsi="Cambria"/>
          <w:bCs/>
          <w:sz w:val="20"/>
          <w:szCs w:val="20"/>
        </w:rPr>
        <w:t>e l</w:t>
      </w:r>
      <w:r w:rsidRPr="00B81114">
        <w:rPr>
          <w:rFonts w:ascii="Cambria" w:hAnsi="Cambria"/>
          <w:bCs/>
          <w:sz w:val="20"/>
          <w:szCs w:val="20"/>
        </w:rPr>
        <w:t xml:space="preserve">os moradores </w:t>
      </w:r>
      <w:r>
        <w:rPr>
          <w:rFonts w:ascii="Cambria" w:hAnsi="Cambria"/>
          <w:bCs/>
          <w:sz w:val="20"/>
          <w:szCs w:val="20"/>
        </w:rPr>
        <w:t xml:space="preserve">que habían sido </w:t>
      </w:r>
      <w:r w:rsidRPr="00B81114">
        <w:rPr>
          <w:rFonts w:ascii="Cambria" w:hAnsi="Cambria"/>
          <w:bCs/>
          <w:sz w:val="20"/>
          <w:szCs w:val="20"/>
        </w:rPr>
        <w:t>expuls</w:t>
      </w:r>
      <w:r>
        <w:rPr>
          <w:rFonts w:ascii="Cambria" w:hAnsi="Cambria"/>
          <w:bCs/>
          <w:sz w:val="20"/>
          <w:szCs w:val="20"/>
        </w:rPr>
        <w:t>ad</w:t>
      </w:r>
      <w:r w:rsidRPr="00B81114">
        <w:rPr>
          <w:rFonts w:ascii="Cambria" w:hAnsi="Cambria"/>
          <w:bCs/>
          <w:sz w:val="20"/>
          <w:szCs w:val="20"/>
        </w:rPr>
        <w:t>os de la isla</w:t>
      </w:r>
      <w:r>
        <w:rPr>
          <w:rFonts w:ascii="Cambria" w:hAnsi="Cambria"/>
          <w:bCs/>
          <w:sz w:val="20"/>
          <w:szCs w:val="20"/>
        </w:rPr>
        <w:t xml:space="preserve"> y prohibió la construcción</w:t>
      </w:r>
      <w:r w:rsidRPr="00B81114">
        <w:rPr>
          <w:rFonts w:ascii="Cambria" w:hAnsi="Cambria"/>
          <w:bCs/>
          <w:sz w:val="20"/>
          <w:szCs w:val="20"/>
        </w:rPr>
        <w:t xml:space="preserve"> de casas </w:t>
      </w:r>
      <w:r>
        <w:rPr>
          <w:rFonts w:ascii="Cambria" w:hAnsi="Cambria"/>
          <w:bCs/>
          <w:sz w:val="20"/>
          <w:szCs w:val="20"/>
        </w:rPr>
        <w:t xml:space="preserve">y la realización de mejoras. El </w:t>
      </w:r>
      <w:r w:rsidRPr="00B81114">
        <w:rPr>
          <w:rFonts w:ascii="Cambria" w:hAnsi="Cambria"/>
          <w:bCs/>
          <w:sz w:val="20"/>
          <w:szCs w:val="20"/>
        </w:rPr>
        <w:t xml:space="preserve">8 de </w:t>
      </w:r>
      <w:r>
        <w:rPr>
          <w:rFonts w:ascii="Cambria" w:hAnsi="Cambria"/>
          <w:bCs/>
          <w:sz w:val="20"/>
          <w:szCs w:val="20"/>
        </w:rPr>
        <w:t>octubre</w:t>
      </w:r>
      <w:r w:rsidRPr="00B81114">
        <w:rPr>
          <w:rFonts w:ascii="Cambria" w:hAnsi="Cambria"/>
          <w:bCs/>
          <w:sz w:val="20"/>
          <w:szCs w:val="20"/>
        </w:rPr>
        <w:t xml:space="preserve"> de 2002, </w:t>
      </w:r>
      <w:r>
        <w:rPr>
          <w:rFonts w:ascii="Cambria" w:hAnsi="Cambria"/>
          <w:bCs/>
          <w:sz w:val="20"/>
          <w:szCs w:val="20"/>
        </w:rPr>
        <w:t>el</w:t>
      </w:r>
      <w:r w:rsidRPr="00B81114">
        <w:rPr>
          <w:rFonts w:ascii="Cambria" w:hAnsi="Cambria"/>
          <w:bCs/>
          <w:sz w:val="20"/>
          <w:szCs w:val="20"/>
        </w:rPr>
        <w:t xml:space="preserve"> </w:t>
      </w:r>
      <w:r>
        <w:rPr>
          <w:rFonts w:ascii="Cambria" w:hAnsi="Cambria"/>
          <w:bCs/>
          <w:sz w:val="20"/>
          <w:szCs w:val="20"/>
        </w:rPr>
        <w:t>Ministerio</w:t>
      </w:r>
      <w:r w:rsidRPr="00B81114">
        <w:rPr>
          <w:rFonts w:ascii="Cambria" w:hAnsi="Cambria"/>
          <w:bCs/>
          <w:sz w:val="20"/>
          <w:szCs w:val="20"/>
        </w:rPr>
        <w:t xml:space="preserve"> Público solicit</w:t>
      </w:r>
      <w:r>
        <w:rPr>
          <w:rFonts w:ascii="Cambria" w:hAnsi="Cambria"/>
          <w:bCs/>
          <w:sz w:val="20"/>
          <w:szCs w:val="20"/>
        </w:rPr>
        <w:t xml:space="preserve">ó que se reconsiderara la decisión relativa al mandamiento provisional y que se lo emitiera con carácter integral. Este pedido fue rechazado por decisión del </w:t>
      </w:r>
      <w:r w:rsidRPr="00B81114">
        <w:rPr>
          <w:rFonts w:ascii="Cambria" w:hAnsi="Cambria"/>
          <w:bCs/>
          <w:sz w:val="20"/>
          <w:szCs w:val="20"/>
        </w:rPr>
        <w:t xml:space="preserve">5 de </w:t>
      </w:r>
      <w:r>
        <w:rPr>
          <w:rFonts w:ascii="Cambria" w:hAnsi="Cambria"/>
          <w:bCs/>
          <w:sz w:val="20"/>
          <w:szCs w:val="20"/>
        </w:rPr>
        <w:t>diciembre</w:t>
      </w:r>
      <w:r w:rsidRPr="00B81114">
        <w:rPr>
          <w:rFonts w:ascii="Cambria" w:hAnsi="Cambria"/>
          <w:bCs/>
          <w:sz w:val="20"/>
          <w:szCs w:val="20"/>
        </w:rPr>
        <w:t xml:space="preserve"> de 2002. </w:t>
      </w:r>
      <w:r w:rsidRPr="00B81114">
        <w:rPr>
          <w:rFonts w:ascii="Cambria" w:hAnsi="Cambria"/>
          <w:sz w:val="20"/>
          <w:szCs w:val="20"/>
        </w:rPr>
        <w:t>E</w:t>
      </w:r>
      <w:r>
        <w:rPr>
          <w:rFonts w:ascii="Cambria" w:hAnsi="Cambria"/>
          <w:sz w:val="20"/>
          <w:szCs w:val="20"/>
        </w:rPr>
        <w:t>n</w:t>
      </w:r>
      <w:r w:rsidRPr="00B81114">
        <w:rPr>
          <w:rFonts w:ascii="Cambria" w:hAnsi="Cambria"/>
          <w:sz w:val="20"/>
          <w:szCs w:val="20"/>
        </w:rPr>
        <w:t xml:space="preserve"> </w:t>
      </w:r>
      <w:r>
        <w:rPr>
          <w:rFonts w:ascii="Cambria" w:hAnsi="Cambria"/>
          <w:sz w:val="20"/>
          <w:szCs w:val="20"/>
        </w:rPr>
        <w:t>diciembre</w:t>
      </w:r>
      <w:r w:rsidRPr="00B81114">
        <w:rPr>
          <w:rFonts w:ascii="Cambria" w:hAnsi="Cambria"/>
          <w:sz w:val="20"/>
          <w:szCs w:val="20"/>
        </w:rPr>
        <w:t xml:space="preserve"> de 2003</w:t>
      </w:r>
      <w:r>
        <w:rPr>
          <w:rFonts w:ascii="Cambria" w:hAnsi="Cambria"/>
          <w:sz w:val="20"/>
          <w:szCs w:val="20"/>
        </w:rPr>
        <w:t xml:space="preserve"> concluyó el estudio </w:t>
      </w:r>
      <w:r w:rsidRPr="00B81114">
        <w:rPr>
          <w:rFonts w:ascii="Cambria" w:hAnsi="Cambria"/>
          <w:sz w:val="20"/>
          <w:szCs w:val="20"/>
        </w:rPr>
        <w:t xml:space="preserve">antropológico </w:t>
      </w:r>
      <w:r>
        <w:rPr>
          <w:rFonts w:ascii="Cambria" w:hAnsi="Cambria"/>
          <w:sz w:val="20"/>
          <w:szCs w:val="20"/>
        </w:rPr>
        <w:t xml:space="preserve">de la </w:t>
      </w:r>
      <w:r w:rsidRPr="00B81114">
        <w:rPr>
          <w:rFonts w:ascii="Cambria" w:hAnsi="Cambria"/>
          <w:sz w:val="20"/>
          <w:szCs w:val="20"/>
        </w:rPr>
        <w:t xml:space="preserve">Comunidad Quilombola de la Isla de Marambaia. </w:t>
      </w:r>
      <w:r>
        <w:rPr>
          <w:rFonts w:ascii="Cambria" w:hAnsi="Cambria"/>
          <w:sz w:val="20"/>
          <w:szCs w:val="20"/>
        </w:rPr>
        <w:t>La acción fue declarada</w:t>
      </w:r>
      <w:r w:rsidRPr="00B81114">
        <w:rPr>
          <w:rFonts w:ascii="Cambria" w:hAnsi="Cambria"/>
          <w:bCs/>
          <w:sz w:val="20"/>
          <w:szCs w:val="20"/>
        </w:rPr>
        <w:t xml:space="preserve"> procedente </w:t>
      </w:r>
      <w:r>
        <w:rPr>
          <w:rFonts w:ascii="Cambria" w:hAnsi="Cambria"/>
          <w:bCs/>
          <w:sz w:val="20"/>
          <w:szCs w:val="20"/>
        </w:rPr>
        <w:t>e</w:t>
      </w:r>
      <w:r w:rsidRPr="00B81114">
        <w:rPr>
          <w:rFonts w:ascii="Cambria" w:hAnsi="Cambria"/>
          <w:bCs/>
          <w:sz w:val="20"/>
          <w:szCs w:val="20"/>
        </w:rPr>
        <w:t>n</w:t>
      </w:r>
      <w:r>
        <w:rPr>
          <w:rFonts w:ascii="Cambria" w:hAnsi="Cambria"/>
          <w:bCs/>
          <w:sz w:val="20"/>
          <w:szCs w:val="20"/>
        </w:rPr>
        <w:t xml:space="preserve"> cuanto al fondo el </w:t>
      </w:r>
      <w:r w:rsidRPr="00B81114">
        <w:rPr>
          <w:rFonts w:ascii="Cambria" w:hAnsi="Cambria"/>
          <w:bCs/>
          <w:sz w:val="20"/>
          <w:szCs w:val="20"/>
        </w:rPr>
        <w:t xml:space="preserve">20 de </w:t>
      </w:r>
      <w:r>
        <w:rPr>
          <w:rFonts w:ascii="Cambria" w:hAnsi="Cambria"/>
          <w:bCs/>
          <w:sz w:val="20"/>
          <w:szCs w:val="20"/>
        </w:rPr>
        <w:t>marzo</w:t>
      </w:r>
      <w:r w:rsidRPr="00B81114">
        <w:rPr>
          <w:rFonts w:ascii="Cambria" w:hAnsi="Cambria"/>
          <w:bCs/>
          <w:sz w:val="20"/>
          <w:szCs w:val="20"/>
        </w:rPr>
        <w:t xml:space="preserve"> de 2007</w:t>
      </w:r>
      <w:r>
        <w:rPr>
          <w:rFonts w:ascii="Cambria" w:hAnsi="Cambria"/>
          <w:bCs/>
          <w:sz w:val="20"/>
          <w:szCs w:val="20"/>
        </w:rPr>
        <w:t>, y tanto la Unión</w:t>
      </w:r>
      <w:r w:rsidRPr="00B81114">
        <w:rPr>
          <w:rFonts w:ascii="Cambria" w:hAnsi="Cambria"/>
          <w:bCs/>
          <w:sz w:val="20"/>
          <w:szCs w:val="20"/>
        </w:rPr>
        <w:t xml:space="preserve"> </w:t>
      </w:r>
      <w:r>
        <w:rPr>
          <w:rFonts w:ascii="Cambria" w:hAnsi="Cambria"/>
          <w:bCs/>
          <w:sz w:val="20"/>
          <w:szCs w:val="20"/>
        </w:rPr>
        <w:t xml:space="preserve">como el </w:t>
      </w:r>
      <w:r w:rsidRPr="00B81114">
        <w:rPr>
          <w:rFonts w:ascii="Cambria" w:hAnsi="Cambria"/>
          <w:bCs/>
          <w:sz w:val="20"/>
          <w:szCs w:val="20"/>
        </w:rPr>
        <w:t>INCRA apelar</w:t>
      </w:r>
      <w:r>
        <w:rPr>
          <w:rFonts w:ascii="Cambria" w:hAnsi="Cambria"/>
          <w:bCs/>
          <w:sz w:val="20"/>
          <w:szCs w:val="20"/>
        </w:rPr>
        <w:t xml:space="preserve">on el </w:t>
      </w:r>
      <w:r w:rsidRPr="00B81114">
        <w:rPr>
          <w:rFonts w:ascii="Cambria" w:hAnsi="Cambria"/>
          <w:bCs/>
          <w:sz w:val="20"/>
          <w:szCs w:val="20"/>
        </w:rPr>
        <w:t xml:space="preserve">30 de </w:t>
      </w:r>
      <w:r>
        <w:rPr>
          <w:rFonts w:ascii="Cambria" w:hAnsi="Cambria"/>
          <w:bCs/>
          <w:sz w:val="20"/>
          <w:szCs w:val="20"/>
        </w:rPr>
        <w:t>mayo</w:t>
      </w:r>
      <w:r w:rsidRPr="00B81114">
        <w:rPr>
          <w:rFonts w:ascii="Cambria" w:hAnsi="Cambria"/>
          <w:bCs/>
          <w:sz w:val="20"/>
          <w:szCs w:val="20"/>
        </w:rPr>
        <w:t xml:space="preserve"> de 2007.</w:t>
      </w:r>
    </w:p>
    <w:p w14:paraId="6BAE709B" w14:textId="77777777" w:rsidR="00295CE7" w:rsidRPr="00B81114" w:rsidRDefault="00295CE7" w:rsidP="00295CE7">
      <w:pPr>
        <w:suppressAutoHyphens/>
        <w:jc w:val="both"/>
        <w:rPr>
          <w:rFonts w:ascii="Cambria" w:hAnsi="Cambria"/>
          <w:sz w:val="20"/>
          <w:szCs w:val="20"/>
        </w:rPr>
      </w:pPr>
    </w:p>
    <w:p w14:paraId="4CB21165" w14:textId="5B6140C9" w:rsidR="003E1455" w:rsidRPr="00B81114" w:rsidRDefault="003E1455" w:rsidP="00295CE7">
      <w:pPr>
        <w:numPr>
          <w:ilvl w:val="0"/>
          <w:numId w:val="59"/>
        </w:numPr>
        <w:suppressAutoHyphens/>
        <w:jc w:val="both"/>
        <w:rPr>
          <w:rFonts w:ascii="Cambria" w:hAnsi="Cambria"/>
          <w:sz w:val="20"/>
          <w:szCs w:val="20"/>
        </w:rPr>
      </w:pPr>
      <w:r>
        <w:rPr>
          <w:rFonts w:ascii="Cambria" w:hAnsi="Cambria"/>
          <w:bCs/>
          <w:sz w:val="20"/>
          <w:szCs w:val="20"/>
        </w:rPr>
        <w:t>La parte peticionaria</w:t>
      </w:r>
      <w:r w:rsidRPr="00B81114">
        <w:rPr>
          <w:rFonts w:ascii="Cambria" w:hAnsi="Cambria"/>
          <w:bCs/>
          <w:sz w:val="20"/>
          <w:szCs w:val="20"/>
        </w:rPr>
        <w:t xml:space="preserve"> a</w:t>
      </w:r>
      <w:r>
        <w:rPr>
          <w:rFonts w:ascii="Cambria" w:hAnsi="Cambria"/>
          <w:bCs/>
          <w:sz w:val="20"/>
          <w:szCs w:val="20"/>
        </w:rPr>
        <w:t>severa que, después de la sentencia, la Marina</w:t>
      </w:r>
      <w:r w:rsidRPr="00B81114">
        <w:rPr>
          <w:rFonts w:ascii="Cambria" w:hAnsi="Cambria"/>
          <w:bCs/>
          <w:sz w:val="20"/>
          <w:szCs w:val="20"/>
        </w:rPr>
        <w:t xml:space="preserve"> </w:t>
      </w:r>
      <w:r>
        <w:rPr>
          <w:rFonts w:ascii="Cambria" w:hAnsi="Cambria"/>
          <w:bCs/>
          <w:sz w:val="20"/>
          <w:szCs w:val="20"/>
        </w:rPr>
        <w:t>intensificó la persecución y las</w:t>
      </w:r>
      <w:r w:rsidRPr="00B81114">
        <w:rPr>
          <w:rFonts w:ascii="Cambria" w:hAnsi="Cambria"/>
          <w:bCs/>
          <w:sz w:val="20"/>
          <w:szCs w:val="20"/>
        </w:rPr>
        <w:t xml:space="preserve"> represalias contra las presuntas víctimas</w:t>
      </w:r>
      <w:r>
        <w:rPr>
          <w:rFonts w:ascii="Cambria" w:hAnsi="Cambria"/>
          <w:bCs/>
          <w:sz w:val="20"/>
          <w:szCs w:val="20"/>
        </w:rPr>
        <w:t xml:space="preserve"> y abrió varias investigaciones </w:t>
      </w:r>
      <w:r w:rsidRPr="00B81114">
        <w:rPr>
          <w:rFonts w:ascii="Cambria" w:hAnsi="Cambria"/>
          <w:bCs/>
          <w:sz w:val="20"/>
          <w:szCs w:val="20"/>
        </w:rPr>
        <w:t xml:space="preserve">militares contra </w:t>
      </w:r>
      <w:r>
        <w:rPr>
          <w:rFonts w:ascii="Cambria" w:hAnsi="Cambria"/>
          <w:bCs/>
          <w:sz w:val="20"/>
          <w:szCs w:val="20"/>
        </w:rPr>
        <w:t>l</w:t>
      </w:r>
      <w:r w:rsidRPr="00B81114">
        <w:rPr>
          <w:rFonts w:ascii="Cambria" w:hAnsi="Cambria"/>
          <w:bCs/>
          <w:sz w:val="20"/>
          <w:szCs w:val="20"/>
        </w:rPr>
        <w:t xml:space="preserve">os moradores de la isla por </w:t>
      </w:r>
      <w:r>
        <w:rPr>
          <w:rFonts w:ascii="Cambria" w:hAnsi="Cambria"/>
          <w:bCs/>
          <w:sz w:val="20"/>
          <w:szCs w:val="20"/>
        </w:rPr>
        <w:t>haber infringido reglas creadas por el propio órgano</w:t>
      </w:r>
      <w:r w:rsidRPr="00B81114">
        <w:rPr>
          <w:rFonts w:ascii="Cambria" w:hAnsi="Cambria"/>
          <w:bCs/>
          <w:sz w:val="20"/>
          <w:szCs w:val="20"/>
        </w:rPr>
        <w:t xml:space="preserve">. </w:t>
      </w:r>
      <w:r>
        <w:rPr>
          <w:rFonts w:ascii="Cambria" w:hAnsi="Cambria"/>
          <w:bCs/>
          <w:sz w:val="20"/>
          <w:szCs w:val="20"/>
        </w:rPr>
        <w:t>La Unión</w:t>
      </w:r>
      <w:r w:rsidRPr="00B81114">
        <w:rPr>
          <w:rFonts w:ascii="Cambria" w:hAnsi="Cambria"/>
          <w:bCs/>
          <w:sz w:val="20"/>
          <w:szCs w:val="20"/>
        </w:rPr>
        <w:t xml:space="preserve"> </w:t>
      </w:r>
      <w:r>
        <w:rPr>
          <w:rFonts w:ascii="Cambria" w:hAnsi="Cambria"/>
          <w:bCs/>
          <w:sz w:val="20"/>
          <w:szCs w:val="20"/>
        </w:rPr>
        <w:t>interpuso un</w:t>
      </w:r>
      <w:r w:rsidRPr="00B81114">
        <w:rPr>
          <w:rFonts w:ascii="Cambria" w:hAnsi="Cambria"/>
          <w:bCs/>
          <w:sz w:val="20"/>
          <w:szCs w:val="20"/>
        </w:rPr>
        <w:t xml:space="preserve"> pedido</w:t>
      </w:r>
      <w:r w:rsidRPr="00B81114">
        <w:rPr>
          <w:rFonts w:ascii="Cambria" w:hAnsi="Cambria"/>
          <w:b/>
          <w:bCs/>
          <w:color w:val="C00000"/>
          <w:sz w:val="20"/>
          <w:szCs w:val="20"/>
        </w:rPr>
        <w:t xml:space="preserve"> </w:t>
      </w:r>
      <w:r w:rsidRPr="00B81114">
        <w:rPr>
          <w:rFonts w:ascii="Cambria" w:hAnsi="Cambria"/>
          <w:bCs/>
          <w:sz w:val="20"/>
          <w:szCs w:val="20"/>
        </w:rPr>
        <w:t xml:space="preserve">para suspender </w:t>
      </w:r>
      <w:r>
        <w:rPr>
          <w:rFonts w:ascii="Cambria" w:hAnsi="Cambria"/>
          <w:bCs/>
          <w:sz w:val="20"/>
          <w:szCs w:val="20"/>
        </w:rPr>
        <w:t>l</w:t>
      </w:r>
      <w:r w:rsidRPr="00B81114">
        <w:rPr>
          <w:rFonts w:ascii="Cambria" w:hAnsi="Cambria"/>
          <w:bCs/>
          <w:sz w:val="20"/>
          <w:szCs w:val="20"/>
        </w:rPr>
        <w:t>os efectos d</w:t>
      </w:r>
      <w:r>
        <w:rPr>
          <w:rFonts w:ascii="Cambria" w:hAnsi="Cambria"/>
          <w:bCs/>
          <w:sz w:val="20"/>
          <w:szCs w:val="20"/>
        </w:rPr>
        <w:t>e l</w:t>
      </w:r>
      <w:r w:rsidRPr="00B81114">
        <w:rPr>
          <w:rFonts w:ascii="Cambria" w:hAnsi="Cambria"/>
          <w:bCs/>
          <w:sz w:val="20"/>
          <w:szCs w:val="20"/>
        </w:rPr>
        <w:t xml:space="preserve">a sentencia de primera instancia, </w:t>
      </w:r>
      <w:r>
        <w:rPr>
          <w:rFonts w:ascii="Cambria" w:hAnsi="Cambria"/>
          <w:bCs/>
          <w:sz w:val="20"/>
          <w:szCs w:val="20"/>
        </w:rPr>
        <w:t xml:space="preserve">que fue </w:t>
      </w:r>
      <w:r w:rsidRPr="00B81114">
        <w:rPr>
          <w:rFonts w:ascii="Cambria" w:hAnsi="Cambria"/>
          <w:bCs/>
          <w:sz w:val="20"/>
          <w:szCs w:val="20"/>
        </w:rPr>
        <w:t>concedido e</w:t>
      </w:r>
      <w:r>
        <w:rPr>
          <w:rFonts w:ascii="Cambria" w:hAnsi="Cambria"/>
          <w:bCs/>
          <w:sz w:val="20"/>
          <w:szCs w:val="20"/>
        </w:rPr>
        <w:t>l</w:t>
      </w:r>
      <w:r w:rsidRPr="00B81114">
        <w:rPr>
          <w:rFonts w:ascii="Cambria" w:hAnsi="Cambria"/>
          <w:bCs/>
          <w:sz w:val="20"/>
          <w:szCs w:val="20"/>
        </w:rPr>
        <w:t xml:space="preserve"> 9 de agosto de 2007</w:t>
      </w:r>
      <w:r>
        <w:rPr>
          <w:rFonts w:ascii="Cambria" w:hAnsi="Cambria"/>
          <w:bCs/>
          <w:sz w:val="20"/>
          <w:szCs w:val="20"/>
        </w:rPr>
        <w:t xml:space="preserve"> por el</w:t>
      </w:r>
      <w:r w:rsidRPr="00B81114">
        <w:rPr>
          <w:rFonts w:ascii="Cambria" w:hAnsi="Cambria"/>
          <w:bCs/>
          <w:sz w:val="20"/>
          <w:szCs w:val="20"/>
        </w:rPr>
        <w:t xml:space="preserve"> </w:t>
      </w:r>
      <w:r w:rsidR="00D513F4">
        <w:rPr>
          <w:rFonts w:ascii="Cambria" w:hAnsi="Cambria"/>
          <w:bCs/>
          <w:sz w:val="20"/>
          <w:szCs w:val="20"/>
        </w:rPr>
        <w:t>P</w:t>
      </w:r>
      <w:r w:rsidRPr="00B81114">
        <w:rPr>
          <w:rFonts w:ascii="Cambria" w:hAnsi="Cambria"/>
          <w:bCs/>
          <w:sz w:val="20"/>
          <w:szCs w:val="20"/>
        </w:rPr>
        <w:t>residente d</w:t>
      </w:r>
      <w:r>
        <w:rPr>
          <w:rFonts w:ascii="Cambria" w:hAnsi="Cambria"/>
          <w:bCs/>
          <w:sz w:val="20"/>
          <w:szCs w:val="20"/>
        </w:rPr>
        <w:t>el</w:t>
      </w:r>
      <w:r w:rsidRPr="00B81114">
        <w:rPr>
          <w:rFonts w:ascii="Cambria" w:hAnsi="Cambria"/>
          <w:bCs/>
          <w:sz w:val="20"/>
          <w:szCs w:val="20"/>
        </w:rPr>
        <w:t xml:space="preserve"> Tribunal Regional Federal d</w:t>
      </w:r>
      <w:r>
        <w:rPr>
          <w:rFonts w:ascii="Cambria" w:hAnsi="Cambria"/>
          <w:bCs/>
          <w:sz w:val="20"/>
          <w:szCs w:val="20"/>
        </w:rPr>
        <w:t>e la</w:t>
      </w:r>
      <w:r w:rsidRPr="00B81114">
        <w:rPr>
          <w:rFonts w:ascii="Cambria" w:hAnsi="Cambria"/>
          <w:bCs/>
          <w:sz w:val="20"/>
          <w:szCs w:val="20"/>
        </w:rPr>
        <w:t xml:space="preserve"> 2ª Regi</w:t>
      </w:r>
      <w:r>
        <w:rPr>
          <w:rFonts w:ascii="Cambria" w:hAnsi="Cambria"/>
          <w:bCs/>
          <w:sz w:val="20"/>
          <w:szCs w:val="20"/>
        </w:rPr>
        <w:t>ón</w:t>
      </w:r>
      <w:r w:rsidRPr="00B81114">
        <w:rPr>
          <w:rFonts w:ascii="Cambria" w:hAnsi="Cambria"/>
          <w:bCs/>
          <w:sz w:val="20"/>
          <w:szCs w:val="20"/>
        </w:rPr>
        <w:t xml:space="preserve"> </w:t>
      </w:r>
      <w:r>
        <w:rPr>
          <w:rFonts w:ascii="Cambria" w:hAnsi="Cambria"/>
          <w:bCs/>
          <w:sz w:val="20"/>
          <w:szCs w:val="20"/>
        </w:rPr>
        <w:t xml:space="preserve">hasta que concluyera el proceso. El </w:t>
      </w:r>
      <w:r w:rsidRPr="00B81114">
        <w:rPr>
          <w:rFonts w:ascii="Cambria" w:hAnsi="Cambria"/>
          <w:bCs/>
          <w:sz w:val="20"/>
          <w:szCs w:val="20"/>
        </w:rPr>
        <w:t xml:space="preserve">15 de </w:t>
      </w:r>
      <w:r>
        <w:rPr>
          <w:rFonts w:ascii="Cambria" w:hAnsi="Cambria"/>
          <w:bCs/>
          <w:sz w:val="20"/>
          <w:szCs w:val="20"/>
        </w:rPr>
        <w:t>octubre</w:t>
      </w:r>
      <w:r w:rsidRPr="00B81114">
        <w:rPr>
          <w:rFonts w:ascii="Cambria" w:hAnsi="Cambria"/>
          <w:bCs/>
          <w:sz w:val="20"/>
          <w:szCs w:val="20"/>
        </w:rPr>
        <w:t xml:space="preserve"> de 2007 </w:t>
      </w:r>
      <w:r>
        <w:rPr>
          <w:rFonts w:ascii="Cambria" w:hAnsi="Cambria"/>
          <w:bCs/>
          <w:sz w:val="20"/>
          <w:szCs w:val="20"/>
        </w:rPr>
        <w:t>l</w:t>
      </w:r>
      <w:r w:rsidRPr="00B81114">
        <w:rPr>
          <w:rFonts w:ascii="Cambria" w:hAnsi="Cambria"/>
          <w:bCs/>
          <w:sz w:val="20"/>
          <w:szCs w:val="20"/>
        </w:rPr>
        <w:t xml:space="preserve">a ARQIMAR </w:t>
      </w:r>
      <w:r>
        <w:rPr>
          <w:rFonts w:ascii="Cambria" w:hAnsi="Cambria"/>
          <w:bCs/>
          <w:sz w:val="20"/>
          <w:szCs w:val="20"/>
        </w:rPr>
        <w:t>se sumó</w:t>
      </w:r>
      <w:r w:rsidRPr="00634DBA">
        <w:rPr>
          <w:rFonts w:ascii="Cambria" w:hAnsi="Cambria"/>
          <w:bCs/>
          <w:sz w:val="20"/>
          <w:szCs w:val="20"/>
        </w:rPr>
        <w:t xml:space="preserve"> a la acción civil pública</w:t>
      </w:r>
      <w:r>
        <w:rPr>
          <w:rFonts w:ascii="Cambria" w:hAnsi="Cambria"/>
          <w:bCs/>
          <w:sz w:val="20"/>
          <w:szCs w:val="20"/>
        </w:rPr>
        <w:t xml:space="preserve"> como interviniente </w:t>
      </w:r>
      <w:r w:rsidRPr="00B81114">
        <w:rPr>
          <w:rFonts w:ascii="Cambria" w:hAnsi="Cambria"/>
          <w:bCs/>
          <w:sz w:val="20"/>
          <w:szCs w:val="20"/>
        </w:rPr>
        <w:t xml:space="preserve">litisconsorcial. </w:t>
      </w:r>
    </w:p>
    <w:p w14:paraId="3C88958B" w14:textId="77777777" w:rsidR="00295CE7" w:rsidRPr="00295CE7" w:rsidRDefault="00295CE7" w:rsidP="00295CE7">
      <w:pPr>
        <w:suppressAutoHyphens/>
        <w:jc w:val="both"/>
        <w:rPr>
          <w:rFonts w:ascii="Cambria" w:hAnsi="Cambria"/>
          <w:sz w:val="20"/>
          <w:szCs w:val="20"/>
        </w:rPr>
      </w:pPr>
    </w:p>
    <w:p w14:paraId="66523332" w14:textId="5EDDBA94" w:rsidR="003E1455" w:rsidRDefault="003E1455" w:rsidP="00295CE7">
      <w:pPr>
        <w:numPr>
          <w:ilvl w:val="0"/>
          <w:numId w:val="59"/>
        </w:numPr>
        <w:suppressAutoHyphens/>
        <w:jc w:val="both"/>
        <w:rPr>
          <w:rFonts w:ascii="Cambria" w:hAnsi="Cambria"/>
          <w:sz w:val="20"/>
          <w:szCs w:val="20"/>
        </w:rPr>
      </w:pPr>
      <w:r w:rsidRPr="00A33393">
        <w:rPr>
          <w:rFonts w:ascii="Cambria" w:hAnsi="Cambria"/>
          <w:bCs/>
          <w:sz w:val="20"/>
          <w:szCs w:val="20"/>
        </w:rPr>
        <w:t xml:space="preserve">La parte peticionaria </w:t>
      </w:r>
      <w:r>
        <w:rPr>
          <w:rFonts w:ascii="Cambria" w:hAnsi="Cambria"/>
          <w:bCs/>
          <w:sz w:val="20"/>
          <w:szCs w:val="20"/>
        </w:rPr>
        <w:t>i</w:t>
      </w:r>
      <w:r w:rsidRPr="00B81114">
        <w:rPr>
          <w:rFonts w:ascii="Cambria" w:hAnsi="Cambria"/>
          <w:sz w:val="20"/>
          <w:szCs w:val="20"/>
        </w:rPr>
        <w:t xml:space="preserve">ndica que </w:t>
      </w:r>
      <w:r>
        <w:rPr>
          <w:rFonts w:ascii="Cambria" w:hAnsi="Cambria"/>
          <w:sz w:val="20"/>
          <w:szCs w:val="20"/>
        </w:rPr>
        <w:t xml:space="preserve">el </w:t>
      </w:r>
      <w:r w:rsidRPr="00B81114">
        <w:rPr>
          <w:rFonts w:ascii="Cambria" w:hAnsi="Cambria"/>
          <w:sz w:val="20"/>
          <w:szCs w:val="20"/>
        </w:rPr>
        <w:t>procedim</w:t>
      </w:r>
      <w:r>
        <w:rPr>
          <w:rFonts w:ascii="Cambria" w:hAnsi="Cambria"/>
          <w:sz w:val="20"/>
          <w:szCs w:val="20"/>
        </w:rPr>
        <w:t>i</w:t>
      </w:r>
      <w:r w:rsidRPr="00B81114">
        <w:rPr>
          <w:rFonts w:ascii="Cambria" w:hAnsi="Cambria"/>
          <w:sz w:val="20"/>
          <w:szCs w:val="20"/>
        </w:rPr>
        <w:t xml:space="preserve">ento </w:t>
      </w:r>
      <w:r>
        <w:rPr>
          <w:rFonts w:ascii="Cambria" w:hAnsi="Cambria"/>
          <w:sz w:val="20"/>
          <w:szCs w:val="20"/>
        </w:rPr>
        <w:t xml:space="preserve">para otorgar títulos de propiedad </w:t>
      </w:r>
      <w:r w:rsidRPr="00B81114">
        <w:rPr>
          <w:rFonts w:ascii="Cambria" w:hAnsi="Cambria"/>
          <w:sz w:val="20"/>
          <w:szCs w:val="20"/>
        </w:rPr>
        <w:t xml:space="preserve">de la isla Marambaia </w:t>
      </w:r>
      <w:r>
        <w:rPr>
          <w:rFonts w:ascii="Cambria" w:hAnsi="Cambria"/>
          <w:sz w:val="20"/>
          <w:szCs w:val="20"/>
        </w:rPr>
        <w:t xml:space="preserve">se </w:t>
      </w:r>
      <w:r w:rsidRPr="00B81114">
        <w:rPr>
          <w:rFonts w:ascii="Cambria" w:hAnsi="Cambria"/>
          <w:sz w:val="20"/>
          <w:szCs w:val="20"/>
        </w:rPr>
        <w:t>inició formalmente e</w:t>
      </w:r>
      <w:r>
        <w:rPr>
          <w:rFonts w:ascii="Cambria" w:hAnsi="Cambria"/>
          <w:sz w:val="20"/>
          <w:szCs w:val="20"/>
        </w:rPr>
        <w:t>n</w:t>
      </w:r>
      <w:r w:rsidRPr="00B81114">
        <w:rPr>
          <w:rFonts w:ascii="Cambria" w:hAnsi="Cambria"/>
          <w:sz w:val="20"/>
          <w:szCs w:val="20"/>
        </w:rPr>
        <w:t xml:space="preserve"> 2001, p</w:t>
      </w:r>
      <w:r>
        <w:rPr>
          <w:rFonts w:ascii="Cambria" w:hAnsi="Cambria"/>
          <w:sz w:val="20"/>
          <w:szCs w:val="20"/>
        </w:rPr>
        <w:t>ero fue interrumpido varias veces. En febrero</w:t>
      </w:r>
      <w:r w:rsidRPr="00B81114">
        <w:rPr>
          <w:rFonts w:ascii="Cambria" w:hAnsi="Cambria"/>
          <w:sz w:val="20"/>
          <w:szCs w:val="20"/>
        </w:rPr>
        <w:t xml:space="preserve"> de 2006, </w:t>
      </w:r>
      <w:r>
        <w:rPr>
          <w:rFonts w:ascii="Cambria" w:hAnsi="Cambria"/>
          <w:sz w:val="20"/>
          <w:szCs w:val="20"/>
        </w:rPr>
        <w:t>a raíz del mandamiento provisional</w:t>
      </w:r>
      <w:r w:rsidRPr="00B81114">
        <w:rPr>
          <w:rFonts w:ascii="Cambria" w:hAnsi="Cambria"/>
          <w:sz w:val="20"/>
          <w:szCs w:val="20"/>
        </w:rPr>
        <w:t xml:space="preserve"> </w:t>
      </w:r>
      <w:r>
        <w:rPr>
          <w:rFonts w:ascii="Cambria" w:hAnsi="Cambria"/>
          <w:sz w:val="20"/>
          <w:szCs w:val="20"/>
        </w:rPr>
        <w:t>emitido en la</w:t>
      </w:r>
      <w:r w:rsidRPr="00B81114">
        <w:rPr>
          <w:rFonts w:ascii="Cambria" w:hAnsi="Cambria"/>
          <w:sz w:val="20"/>
          <w:szCs w:val="20"/>
        </w:rPr>
        <w:t xml:space="preserve"> </w:t>
      </w:r>
      <w:r>
        <w:rPr>
          <w:rFonts w:ascii="Cambria" w:hAnsi="Cambria"/>
          <w:sz w:val="20"/>
          <w:szCs w:val="20"/>
        </w:rPr>
        <w:t>acción civil pública</w:t>
      </w:r>
      <w:r w:rsidRPr="00B81114">
        <w:rPr>
          <w:rFonts w:ascii="Cambria" w:hAnsi="Cambria"/>
          <w:sz w:val="20"/>
          <w:szCs w:val="20"/>
        </w:rPr>
        <w:t xml:space="preserve">, </w:t>
      </w:r>
      <w:r>
        <w:rPr>
          <w:rFonts w:ascii="Cambria" w:hAnsi="Cambria"/>
          <w:sz w:val="20"/>
          <w:szCs w:val="20"/>
        </w:rPr>
        <w:t>el</w:t>
      </w:r>
      <w:r w:rsidRPr="00B81114">
        <w:rPr>
          <w:rFonts w:ascii="Cambria" w:hAnsi="Cambria"/>
          <w:sz w:val="20"/>
          <w:szCs w:val="20"/>
        </w:rPr>
        <w:t xml:space="preserve"> INCRA </w:t>
      </w:r>
      <w:r>
        <w:rPr>
          <w:rFonts w:ascii="Cambria" w:hAnsi="Cambria"/>
          <w:sz w:val="20"/>
          <w:szCs w:val="20"/>
        </w:rPr>
        <w:t xml:space="preserve">habría concluido la recopilación de datos para definir el </w:t>
      </w:r>
      <w:r w:rsidRPr="00B81114">
        <w:rPr>
          <w:rFonts w:ascii="Cambria" w:hAnsi="Cambria"/>
          <w:sz w:val="20"/>
          <w:szCs w:val="20"/>
        </w:rPr>
        <w:t xml:space="preserve">área </w:t>
      </w:r>
      <w:r>
        <w:rPr>
          <w:rFonts w:ascii="Cambria" w:hAnsi="Cambria"/>
          <w:sz w:val="20"/>
          <w:szCs w:val="20"/>
        </w:rPr>
        <w:t xml:space="preserve">y, </w:t>
      </w:r>
      <w:r w:rsidRPr="00634DBA">
        <w:rPr>
          <w:rFonts w:ascii="Cambria" w:hAnsi="Cambria"/>
          <w:sz w:val="20"/>
          <w:szCs w:val="20"/>
        </w:rPr>
        <w:t>el 14 de agosto de 2006</w:t>
      </w:r>
      <w:r>
        <w:rPr>
          <w:rFonts w:ascii="Cambria" w:hAnsi="Cambria"/>
          <w:sz w:val="20"/>
          <w:szCs w:val="20"/>
        </w:rPr>
        <w:t xml:space="preserve">, habría </w:t>
      </w:r>
      <w:r w:rsidRPr="00B81114">
        <w:rPr>
          <w:rFonts w:ascii="Cambria" w:hAnsi="Cambria"/>
          <w:sz w:val="20"/>
          <w:szCs w:val="20"/>
        </w:rPr>
        <w:t xml:space="preserve">publicado </w:t>
      </w:r>
      <w:r>
        <w:rPr>
          <w:rFonts w:ascii="Cambria" w:hAnsi="Cambria"/>
          <w:sz w:val="20"/>
          <w:szCs w:val="20"/>
        </w:rPr>
        <w:t xml:space="preserve">el Informe </w:t>
      </w:r>
      <w:r w:rsidRPr="00B81114">
        <w:rPr>
          <w:rFonts w:ascii="Cambria" w:hAnsi="Cambria"/>
          <w:sz w:val="20"/>
          <w:szCs w:val="20"/>
        </w:rPr>
        <w:t xml:space="preserve">Técnico de Identificación </w:t>
      </w:r>
      <w:r>
        <w:rPr>
          <w:rFonts w:ascii="Cambria" w:hAnsi="Cambria"/>
          <w:sz w:val="20"/>
          <w:szCs w:val="20"/>
        </w:rPr>
        <w:t>y</w:t>
      </w:r>
      <w:r w:rsidRPr="00B81114">
        <w:rPr>
          <w:rFonts w:ascii="Cambria" w:hAnsi="Cambria"/>
          <w:sz w:val="20"/>
          <w:szCs w:val="20"/>
        </w:rPr>
        <w:t xml:space="preserve"> Delimitación</w:t>
      </w:r>
      <w:r>
        <w:rPr>
          <w:rFonts w:ascii="Cambria" w:hAnsi="Cambria"/>
          <w:sz w:val="20"/>
          <w:szCs w:val="20"/>
        </w:rPr>
        <w:t xml:space="preserve"> </w:t>
      </w:r>
      <w:r w:rsidRPr="00B81114">
        <w:rPr>
          <w:rFonts w:ascii="Cambria" w:hAnsi="Cambria"/>
          <w:sz w:val="20"/>
          <w:szCs w:val="20"/>
        </w:rPr>
        <w:t xml:space="preserve">mediante </w:t>
      </w:r>
      <w:r>
        <w:rPr>
          <w:rFonts w:ascii="Cambria" w:hAnsi="Cambria"/>
          <w:sz w:val="20"/>
          <w:szCs w:val="20"/>
        </w:rPr>
        <w:t xml:space="preserve">decreto </w:t>
      </w:r>
      <w:r w:rsidRPr="00B81114">
        <w:rPr>
          <w:rFonts w:ascii="Cambria" w:hAnsi="Cambria"/>
          <w:sz w:val="20"/>
          <w:szCs w:val="20"/>
        </w:rPr>
        <w:t xml:space="preserve">15/2006. No </w:t>
      </w:r>
      <w:r>
        <w:rPr>
          <w:rFonts w:ascii="Cambria" w:hAnsi="Cambria"/>
          <w:sz w:val="20"/>
          <w:szCs w:val="20"/>
        </w:rPr>
        <w:t xml:space="preserve">obstante, tras su publicación, el informe fue dejado sin efecto por orden de la </w:t>
      </w:r>
      <w:r w:rsidRPr="00B81114">
        <w:rPr>
          <w:rFonts w:ascii="Cambria" w:hAnsi="Cambria"/>
          <w:sz w:val="20"/>
          <w:szCs w:val="20"/>
        </w:rPr>
        <w:t xml:space="preserve">Casa Civil mediante </w:t>
      </w:r>
      <w:r>
        <w:rPr>
          <w:rFonts w:ascii="Cambria" w:hAnsi="Cambria"/>
          <w:sz w:val="20"/>
          <w:szCs w:val="20"/>
        </w:rPr>
        <w:t xml:space="preserve">un nuevo decreto del </w:t>
      </w:r>
      <w:r w:rsidRPr="00B81114">
        <w:rPr>
          <w:rFonts w:ascii="Cambria" w:hAnsi="Cambria"/>
          <w:sz w:val="20"/>
          <w:szCs w:val="20"/>
        </w:rPr>
        <w:t>INCRA</w:t>
      </w:r>
      <w:r>
        <w:rPr>
          <w:rFonts w:ascii="Cambria" w:hAnsi="Cambria"/>
          <w:sz w:val="20"/>
          <w:szCs w:val="20"/>
        </w:rPr>
        <w:t xml:space="preserve"> (el </w:t>
      </w:r>
      <w:r w:rsidRPr="00B81114">
        <w:rPr>
          <w:rFonts w:ascii="Cambria" w:hAnsi="Cambria"/>
          <w:sz w:val="20"/>
          <w:szCs w:val="20"/>
        </w:rPr>
        <w:t>24/2006</w:t>
      </w:r>
      <w:r>
        <w:rPr>
          <w:rFonts w:ascii="Cambria" w:hAnsi="Cambria"/>
          <w:sz w:val="20"/>
          <w:szCs w:val="20"/>
        </w:rPr>
        <w:t>)</w:t>
      </w:r>
      <w:r w:rsidRPr="00B81114">
        <w:rPr>
          <w:rFonts w:ascii="Cambria" w:hAnsi="Cambria"/>
          <w:sz w:val="20"/>
          <w:szCs w:val="20"/>
        </w:rPr>
        <w:t xml:space="preserve">. </w:t>
      </w:r>
      <w:r>
        <w:rPr>
          <w:rFonts w:ascii="Cambria" w:hAnsi="Cambria"/>
          <w:sz w:val="20"/>
          <w:szCs w:val="20"/>
        </w:rPr>
        <w:t>Tras la publicación de este decreto, el Ministerio Público Federal</w:t>
      </w:r>
      <w:r w:rsidRPr="00B81114">
        <w:rPr>
          <w:rFonts w:ascii="Cambria" w:hAnsi="Cambria"/>
          <w:sz w:val="20"/>
          <w:szCs w:val="20"/>
        </w:rPr>
        <w:t xml:space="preserve"> </w:t>
      </w:r>
      <w:r>
        <w:rPr>
          <w:rFonts w:ascii="Cambria" w:hAnsi="Cambria"/>
          <w:sz w:val="20"/>
          <w:szCs w:val="20"/>
        </w:rPr>
        <w:t>entabló otra acción civil pública</w:t>
      </w:r>
      <w:r w:rsidRPr="00B81114">
        <w:rPr>
          <w:rFonts w:ascii="Cambria" w:hAnsi="Cambria"/>
          <w:sz w:val="20"/>
          <w:szCs w:val="20"/>
        </w:rPr>
        <w:t xml:space="preserve">, </w:t>
      </w:r>
      <w:r>
        <w:rPr>
          <w:rFonts w:ascii="Cambria" w:hAnsi="Cambria"/>
          <w:sz w:val="20"/>
          <w:szCs w:val="20"/>
        </w:rPr>
        <w:t xml:space="preserve">que fue declarada </w:t>
      </w:r>
      <w:r w:rsidRPr="00B81114">
        <w:rPr>
          <w:rFonts w:ascii="Cambria" w:hAnsi="Cambria"/>
          <w:sz w:val="20"/>
          <w:szCs w:val="20"/>
        </w:rPr>
        <w:t>improcedente por entenderse que no ha</w:t>
      </w:r>
      <w:r>
        <w:rPr>
          <w:rFonts w:ascii="Cambria" w:hAnsi="Cambria"/>
          <w:sz w:val="20"/>
          <w:szCs w:val="20"/>
        </w:rPr>
        <w:t xml:space="preserve">bía una </w:t>
      </w:r>
      <w:r w:rsidRPr="00B81114">
        <w:rPr>
          <w:rFonts w:ascii="Cambria" w:hAnsi="Cambria"/>
          <w:sz w:val="20"/>
          <w:szCs w:val="20"/>
        </w:rPr>
        <w:t>base fá</w:t>
      </w:r>
      <w:r>
        <w:rPr>
          <w:rFonts w:ascii="Cambria" w:hAnsi="Cambria"/>
          <w:sz w:val="20"/>
          <w:szCs w:val="20"/>
        </w:rPr>
        <w:t>c</w:t>
      </w:r>
      <w:r w:rsidRPr="00B81114">
        <w:rPr>
          <w:rFonts w:ascii="Cambria" w:hAnsi="Cambria"/>
          <w:sz w:val="20"/>
          <w:szCs w:val="20"/>
        </w:rPr>
        <w:t xml:space="preserve">tica </w:t>
      </w:r>
      <w:r>
        <w:rPr>
          <w:rFonts w:ascii="Cambria" w:hAnsi="Cambria"/>
          <w:sz w:val="20"/>
          <w:szCs w:val="20"/>
        </w:rPr>
        <w:t>y</w:t>
      </w:r>
      <w:r w:rsidRPr="00B81114">
        <w:rPr>
          <w:rFonts w:ascii="Cambria" w:hAnsi="Cambria"/>
          <w:sz w:val="20"/>
          <w:szCs w:val="20"/>
        </w:rPr>
        <w:t xml:space="preserve"> jurídica para que </w:t>
      </w:r>
      <w:r>
        <w:rPr>
          <w:rFonts w:ascii="Cambria" w:hAnsi="Cambria"/>
          <w:sz w:val="20"/>
          <w:szCs w:val="20"/>
        </w:rPr>
        <w:t xml:space="preserve">se obligara al </w:t>
      </w:r>
      <w:r w:rsidRPr="00B81114">
        <w:rPr>
          <w:rFonts w:ascii="Cambria" w:hAnsi="Cambria"/>
          <w:sz w:val="20"/>
          <w:szCs w:val="20"/>
        </w:rPr>
        <w:t xml:space="preserve">INCRA </w:t>
      </w:r>
      <w:r>
        <w:rPr>
          <w:rFonts w:ascii="Cambria" w:hAnsi="Cambria"/>
          <w:sz w:val="20"/>
          <w:szCs w:val="20"/>
        </w:rPr>
        <w:t>a cumplir una obligación que ya se estaba cumpliendo. El Ministerio Público Federal</w:t>
      </w:r>
      <w:r w:rsidRPr="00B81114">
        <w:rPr>
          <w:rFonts w:ascii="Cambria" w:hAnsi="Cambria"/>
          <w:sz w:val="20"/>
          <w:szCs w:val="20"/>
        </w:rPr>
        <w:t xml:space="preserve"> apel</w:t>
      </w:r>
      <w:r>
        <w:rPr>
          <w:rFonts w:ascii="Cambria" w:hAnsi="Cambria"/>
          <w:sz w:val="20"/>
          <w:szCs w:val="20"/>
        </w:rPr>
        <w:t xml:space="preserve">ó, pero el </w:t>
      </w:r>
      <w:r w:rsidRPr="00B81114">
        <w:rPr>
          <w:rFonts w:ascii="Cambria" w:hAnsi="Cambria"/>
          <w:sz w:val="20"/>
          <w:szCs w:val="20"/>
        </w:rPr>
        <w:t xml:space="preserve">recurso </w:t>
      </w:r>
      <w:r>
        <w:rPr>
          <w:rFonts w:ascii="Cambria" w:hAnsi="Cambria"/>
          <w:sz w:val="20"/>
          <w:szCs w:val="20"/>
        </w:rPr>
        <w:t xml:space="preserve">fue denegado el </w:t>
      </w:r>
      <w:r w:rsidRPr="00B81114">
        <w:rPr>
          <w:rFonts w:ascii="Cambria" w:hAnsi="Cambria"/>
          <w:sz w:val="20"/>
          <w:szCs w:val="20"/>
        </w:rPr>
        <w:t xml:space="preserve">28 de </w:t>
      </w:r>
      <w:r>
        <w:rPr>
          <w:rFonts w:ascii="Cambria" w:hAnsi="Cambria"/>
          <w:sz w:val="20"/>
          <w:szCs w:val="20"/>
        </w:rPr>
        <w:t>marzo</w:t>
      </w:r>
      <w:r w:rsidRPr="00B81114">
        <w:rPr>
          <w:rFonts w:ascii="Cambria" w:hAnsi="Cambria"/>
          <w:sz w:val="20"/>
          <w:szCs w:val="20"/>
        </w:rPr>
        <w:t xml:space="preserve"> de 2011. Ad</w:t>
      </w:r>
      <w:r>
        <w:rPr>
          <w:rFonts w:ascii="Cambria" w:hAnsi="Cambria"/>
          <w:sz w:val="20"/>
          <w:szCs w:val="20"/>
        </w:rPr>
        <w:t xml:space="preserve">emás, por considerarse que hubo </w:t>
      </w:r>
      <w:r w:rsidRPr="00B81114">
        <w:rPr>
          <w:rFonts w:ascii="Cambria" w:hAnsi="Cambria"/>
          <w:sz w:val="20"/>
          <w:szCs w:val="20"/>
        </w:rPr>
        <w:t xml:space="preserve">abuso de poder </w:t>
      </w:r>
      <w:r>
        <w:rPr>
          <w:rFonts w:ascii="Cambria" w:hAnsi="Cambria"/>
          <w:sz w:val="20"/>
          <w:szCs w:val="20"/>
        </w:rPr>
        <w:t xml:space="preserve">con la publicación del decreto </w:t>
      </w:r>
      <w:r w:rsidRPr="00B81114">
        <w:rPr>
          <w:rFonts w:ascii="Cambria" w:hAnsi="Cambria"/>
          <w:sz w:val="20"/>
          <w:szCs w:val="20"/>
        </w:rPr>
        <w:t>24/2006, e</w:t>
      </w:r>
      <w:r>
        <w:rPr>
          <w:rFonts w:ascii="Cambria" w:hAnsi="Cambria"/>
          <w:sz w:val="20"/>
          <w:szCs w:val="20"/>
        </w:rPr>
        <w:t>l</w:t>
      </w:r>
      <w:r w:rsidRPr="00B81114">
        <w:rPr>
          <w:rFonts w:ascii="Cambria" w:hAnsi="Cambria"/>
          <w:sz w:val="20"/>
          <w:szCs w:val="20"/>
        </w:rPr>
        <w:t xml:space="preserve"> 30 de </w:t>
      </w:r>
      <w:r>
        <w:rPr>
          <w:rFonts w:ascii="Cambria" w:hAnsi="Cambria"/>
          <w:sz w:val="20"/>
          <w:szCs w:val="20"/>
        </w:rPr>
        <w:t>octubre</w:t>
      </w:r>
      <w:r w:rsidRPr="00B81114">
        <w:rPr>
          <w:rFonts w:ascii="Cambria" w:hAnsi="Cambria"/>
          <w:sz w:val="20"/>
          <w:szCs w:val="20"/>
        </w:rPr>
        <w:t xml:space="preserve"> de 2006, </w:t>
      </w:r>
      <w:r>
        <w:rPr>
          <w:rFonts w:ascii="Cambria" w:hAnsi="Cambria"/>
          <w:sz w:val="20"/>
          <w:szCs w:val="20"/>
        </w:rPr>
        <w:t>l</w:t>
      </w:r>
      <w:r w:rsidRPr="00B81114">
        <w:rPr>
          <w:rFonts w:ascii="Cambria" w:hAnsi="Cambria"/>
          <w:sz w:val="20"/>
          <w:szCs w:val="20"/>
        </w:rPr>
        <w:t xml:space="preserve">a ARQIMAR </w:t>
      </w:r>
      <w:r>
        <w:rPr>
          <w:rFonts w:ascii="Cambria" w:hAnsi="Cambria"/>
          <w:sz w:val="20"/>
          <w:szCs w:val="20"/>
        </w:rPr>
        <w:t>interpuso un mandamiento de seguridad</w:t>
      </w:r>
      <w:r>
        <w:rPr>
          <w:rStyle w:val="FootnoteReference"/>
          <w:rFonts w:ascii="Cambria" w:hAnsi="Cambria"/>
          <w:sz w:val="20"/>
          <w:szCs w:val="20"/>
        </w:rPr>
        <w:footnoteReference w:id="5"/>
      </w:r>
      <w:r>
        <w:rPr>
          <w:rFonts w:ascii="Cambria" w:hAnsi="Cambria"/>
          <w:sz w:val="20"/>
          <w:szCs w:val="20"/>
        </w:rPr>
        <w:t xml:space="preserve"> colectivo para hacer valer la publicación del informe. El </w:t>
      </w:r>
      <w:r w:rsidRPr="00B81114">
        <w:rPr>
          <w:rFonts w:ascii="Cambria" w:hAnsi="Cambria"/>
          <w:sz w:val="20"/>
          <w:szCs w:val="20"/>
        </w:rPr>
        <w:t xml:space="preserve">30 de </w:t>
      </w:r>
      <w:r>
        <w:rPr>
          <w:rFonts w:ascii="Cambria" w:hAnsi="Cambria"/>
          <w:sz w:val="20"/>
          <w:szCs w:val="20"/>
        </w:rPr>
        <w:t>enero</w:t>
      </w:r>
      <w:r w:rsidRPr="00B81114">
        <w:rPr>
          <w:rFonts w:ascii="Cambria" w:hAnsi="Cambria"/>
          <w:sz w:val="20"/>
          <w:szCs w:val="20"/>
        </w:rPr>
        <w:t xml:space="preserve"> de 2008, </w:t>
      </w:r>
      <w:r>
        <w:rPr>
          <w:rFonts w:ascii="Cambria" w:hAnsi="Cambria"/>
          <w:sz w:val="20"/>
          <w:szCs w:val="20"/>
        </w:rPr>
        <w:t>la acción se extinguió sin que se dictara sentencia sobre el fondo debido a que el asunto ya había sido juzgado en una acción civil pública</w:t>
      </w:r>
      <w:r w:rsidRPr="00B81114">
        <w:rPr>
          <w:rFonts w:ascii="Cambria" w:hAnsi="Cambria"/>
          <w:sz w:val="20"/>
          <w:szCs w:val="20"/>
        </w:rPr>
        <w:t xml:space="preserve">. </w:t>
      </w:r>
      <w:r>
        <w:rPr>
          <w:rFonts w:ascii="Cambria" w:hAnsi="Cambria"/>
          <w:sz w:val="20"/>
          <w:szCs w:val="20"/>
        </w:rPr>
        <w:t>La</w:t>
      </w:r>
      <w:r w:rsidR="00D513F4">
        <w:rPr>
          <w:rFonts w:ascii="Cambria" w:hAnsi="Cambria"/>
          <w:sz w:val="20"/>
          <w:szCs w:val="20"/>
        </w:rPr>
        <w:t xml:space="preserve"> parte</w:t>
      </w:r>
      <w:r w:rsidRPr="00B81114">
        <w:rPr>
          <w:rFonts w:ascii="Cambria" w:hAnsi="Cambria"/>
          <w:sz w:val="20"/>
          <w:szCs w:val="20"/>
        </w:rPr>
        <w:t xml:space="preserve"> peticionaria afirma que, e</w:t>
      </w:r>
      <w:r>
        <w:rPr>
          <w:rFonts w:ascii="Cambria" w:hAnsi="Cambria"/>
          <w:sz w:val="20"/>
          <w:szCs w:val="20"/>
        </w:rPr>
        <w:t>l</w:t>
      </w:r>
      <w:r w:rsidRPr="00B81114">
        <w:rPr>
          <w:rFonts w:ascii="Cambria" w:hAnsi="Cambria"/>
          <w:sz w:val="20"/>
          <w:szCs w:val="20"/>
        </w:rPr>
        <w:t xml:space="preserve"> 27 de </w:t>
      </w:r>
      <w:r>
        <w:rPr>
          <w:rFonts w:ascii="Cambria" w:hAnsi="Cambria"/>
          <w:sz w:val="20"/>
          <w:szCs w:val="20"/>
        </w:rPr>
        <w:t>octubre</w:t>
      </w:r>
      <w:r w:rsidRPr="00B81114">
        <w:rPr>
          <w:rFonts w:ascii="Cambria" w:hAnsi="Cambria"/>
          <w:sz w:val="20"/>
          <w:szCs w:val="20"/>
        </w:rPr>
        <w:t xml:space="preserve"> de 2014, </w:t>
      </w:r>
      <w:r>
        <w:rPr>
          <w:rFonts w:ascii="Cambria" w:hAnsi="Cambria"/>
          <w:sz w:val="20"/>
          <w:szCs w:val="20"/>
        </w:rPr>
        <w:t>l</w:t>
      </w:r>
      <w:r w:rsidRPr="00B81114">
        <w:rPr>
          <w:rFonts w:ascii="Cambria" w:hAnsi="Cambria"/>
          <w:sz w:val="20"/>
          <w:szCs w:val="20"/>
        </w:rPr>
        <w:t xml:space="preserve">as partes </w:t>
      </w:r>
      <w:r>
        <w:rPr>
          <w:rFonts w:ascii="Cambria" w:hAnsi="Cambria"/>
          <w:sz w:val="20"/>
          <w:szCs w:val="20"/>
        </w:rPr>
        <w:t>firmaron un acta de a</w:t>
      </w:r>
      <w:r w:rsidRPr="00B81114">
        <w:rPr>
          <w:rFonts w:ascii="Cambria" w:hAnsi="Cambria"/>
          <w:sz w:val="20"/>
          <w:szCs w:val="20"/>
        </w:rPr>
        <w:t>just</w:t>
      </w:r>
      <w:r>
        <w:rPr>
          <w:rFonts w:ascii="Cambria" w:hAnsi="Cambria"/>
          <w:sz w:val="20"/>
          <w:szCs w:val="20"/>
        </w:rPr>
        <w:t xml:space="preserve">e </w:t>
      </w:r>
      <w:r w:rsidRPr="00B81114">
        <w:rPr>
          <w:rFonts w:ascii="Cambria" w:hAnsi="Cambria"/>
          <w:sz w:val="20"/>
          <w:szCs w:val="20"/>
        </w:rPr>
        <w:t xml:space="preserve">de </w:t>
      </w:r>
      <w:r>
        <w:rPr>
          <w:rFonts w:ascii="Cambria" w:hAnsi="Cambria"/>
          <w:sz w:val="20"/>
          <w:szCs w:val="20"/>
        </w:rPr>
        <w:t>c</w:t>
      </w:r>
      <w:r w:rsidRPr="00B81114">
        <w:rPr>
          <w:rFonts w:ascii="Cambria" w:hAnsi="Cambria"/>
          <w:sz w:val="20"/>
          <w:szCs w:val="20"/>
        </w:rPr>
        <w:t>onducta</w:t>
      </w:r>
      <w:r>
        <w:rPr>
          <w:rFonts w:ascii="Cambria" w:hAnsi="Cambria"/>
          <w:sz w:val="20"/>
          <w:szCs w:val="20"/>
        </w:rPr>
        <w:t xml:space="preserve"> y llegaron a un acuerdo sobre el conflicto, pero el Estado no cumplió </w:t>
      </w:r>
      <w:r w:rsidRPr="00B81114">
        <w:rPr>
          <w:rFonts w:ascii="Cambria" w:hAnsi="Cambria"/>
          <w:sz w:val="20"/>
          <w:szCs w:val="20"/>
        </w:rPr>
        <w:t xml:space="preserve">integralmente </w:t>
      </w:r>
      <w:r>
        <w:rPr>
          <w:rFonts w:ascii="Cambria" w:hAnsi="Cambria"/>
          <w:sz w:val="20"/>
          <w:szCs w:val="20"/>
        </w:rPr>
        <w:t>las condiciones del acuerdo.</w:t>
      </w:r>
    </w:p>
    <w:p w14:paraId="7B4BABBC" w14:textId="77777777" w:rsidR="00295CE7" w:rsidRPr="00B81114" w:rsidRDefault="00295CE7" w:rsidP="00295CE7">
      <w:pPr>
        <w:suppressAutoHyphens/>
        <w:jc w:val="both"/>
        <w:rPr>
          <w:rFonts w:ascii="Cambria" w:hAnsi="Cambria"/>
          <w:sz w:val="20"/>
          <w:szCs w:val="20"/>
        </w:rPr>
      </w:pPr>
    </w:p>
    <w:p w14:paraId="7A82E764" w14:textId="210841B0" w:rsidR="003E1455" w:rsidRDefault="003E1455" w:rsidP="00295CE7">
      <w:pPr>
        <w:numPr>
          <w:ilvl w:val="0"/>
          <w:numId w:val="59"/>
        </w:numPr>
        <w:suppressAutoHyphens/>
        <w:jc w:val="both"/>
        <w:rPr>
          <w:rFonts w:ascii="Cambria" w:hAnsi="Cambria"/>
          <w:sz w:val="20"/>
          <w:szCs w:val="20"/>
        </w:rPr>
      </w:pPr>
      <w:r w:rsidRPr="00B81114">
        <w:rPr>
          <w:rFonts w:ascii="Cambria" w:hAnsi="Cambria"/>
          <w:sz w:val="20"/>
          <w:szCs w:val="20"/>
        </w:rPr>
        <w:t xml:space="preserve">El Estado, por otro lado, afirma que </w:t>
      </w:r>
      <w:r>
        <w:rPr>
          <w:rFonts w:ascii="Cambria" w:hAnsi="Cambria"/>
          <w:sz w:val="20"/>
          <w:szCs w:val="20"/>
        </w:rPr>
        <w:t>la</w:t>
      </w:r>
      <w:r w:rsidRPr="00B81114">
        <w:rPr>
          <w:rFonts w:ascii="Cambria" w:hAnsi="Cambria"/>
          <w:sz w:val="20"/>
          <w:szCs w:val="20"/>
        </w:rPr>
        <w:t xml:space="preserve"> </w:t>
      </w:r>
      <w:r>
        <w:rPr>
          <w:rFonts w:ascii="Cambria" w:hAnsi="Cambria"/>
          <w:sz w:val="20"/>
          <w:szCs w:val="20"/>
        </w:rPr>
        <w:t>petición</w:t>
      </w:r>
      <w:r w:rsidRPr="00B81114">
        <w:rPr>
          <w:rFonts w:ascii="Cambria" w:hAnsi="Cambria"/>
          <w:sz w:val="20"/>
          <w:szCs w:val="20"/>
        </w:rPr>
        <w:t xml:space="preserve"> debe ser ar</w:t>
      </w:r>
      <w:r>
        <w:rPr>
          <w:rFonts w:ascii="Cambria" w:hAnsi="Cambria"/>
          <w:sz w:val="20"/>
          <w:szCs w:val="20"/>
        </w:rPr>
        <w:t xml:space="preserve">chivada en vista de que </w:t>
      </w:r>
      <w:r w:rsidRPr="00B81114">
        <w:rPr>
          <w:rFonts w:ascii="Cambria" w:hAnsi="Cambria"/>
          <w:sz w:val="20"/>
          <w:szCs w:val="20"/>
        </w:rPr>
        <w:t>su objeto f</w:t>
      </w:r>
      <w:r>
        <w:rPr>
          <w:rFonts w:ascii="Cambria" w:hAnsi="Cambria"/>
          <w:sz w:val="20"/>
          <w:szCs w:val="20"/>
        </w:rPr>
        <w:t xml:space="preserve">ue resuelto </w:t>
      </w:r>
      <w:r w:rsidRPr="00B81114">
        <w:rPr>
          <w:rFonts w:ascii="Cambria" w:hAnsi="Cambria"/>
          <w:sz w:val="20"/>
          <w:szCs w:val="20"/>
        </w:rPr>
        <w:t>internamente mediante ac</w:t>
      </w:r>
      <w:r>
        <w:rPr>
          <w:rFonts w:ascii="Cambria" w:hAnsi="Cambria"/>
          <w:sz w:val="20"/>
          <w:szCs w:val="20"/>
        </w:rPr>
        <w:t>uerdo entre las</w:t>
      </w:r>
      <w:r w:rsidRPr="00B81114">
        <w:rPr>
          <w:rFonts w:ascii="Cambria" w:hAnsi="Cambria"/>
          <w:sz w:val="20"/>
          <w:szCs w:val="20"/>
        </w:rPr>
        <w:t xml:space="preserve"> partes. Alega que </w:t>
      </w:r>
      <w:r>
        <w:rPr>
          <w:rFonts w:ascii="Cambria" w:hAnsi="Cambria"/>
          <w:sz w:val="20"/>
          <w:szCs w:val="20"/>
        </w:rPr>
        <w:t>el</w:t>
      </w:r>
      <w:r w:rsidRPr="00B81114">
        <w:rPr>
          <w:rFonts w:ascii="Cambria" w:hAnsi="Cambria"/>
          <w:sz w:val="20"/>
          <w:szCs w:val="20"/>
        </w:rPr>
        <w:t xml:space="preserve"> </w:t>
      </w:r>
      <w:r>
        <w:rPr>
          <w:rFonts w:ascii="Cambria" w:hAnsi="Cambria"/>
          <w:sz w:val="20"/>
          <w:szCs w:val="20"/>
        </w:rPr>
        <w:t>acta de ajuste de conducta, que</w:t>
      </w:r>
      <w:r w:rsidRPr="00B81114">
        <w:rPr>
          <w:rFonts w:ascii="Cambria" w:hAnsi="Cambria"/>
          <w:sz w:val="20"/>
          <w:szCs w:val="20"/>
        </w:rPr>
        <w:t xml:space="preserve"> </w:t>
      </w:r>
      <w:r>
        <w:rPr>
          <w:rFonts w:ascii="Cambria" w:hAnsi="Cambria"/>
          <w:sz w:val="20"/>
          <w:szCs w:val="20"/>
        </w:rPr>
        <w:t>fue firmada por el</w:t>
      </w:r>
      <w:r w:rsidRPr="00B81114">
        <w:rPr>
          <w:rFonts w:ascii="Cambria" w:hAnsi="Cambria"/>
          <w:sz w:val="20"/>
          <w:szCs w:val="20"/>
        </w:rPr>
        <w:t xml:space="preserve"> </w:t>
      </w:r>
      <w:r>
        <w:rPr>
          <w:rFonts w:ascii="Cambria" w:hAnsi="Cambria"/>
          <w:sz w:val="20"/>
          <w:szCs w:val="20"/>
        </w:rPr>
        <w:t>Ministerio Público Federal</w:t>
      </w:r>
      <w:r w:rsidRPr="00B81114">
        <w:rPr>
          <w:rFonts w:ascii="Cambria" w:hAnsi="Cambria"/>
          <w:sz w:val="20"/>
          <w:szCs w:val="20"/>
        </w:rPr>
        <w:t xml:space="preserve">, </w:t>
      </w:r>
      <w:r>
        <w:rPr>
          <w:rFonts w:ascii="Cambria" w:hAnsi="Cambria"/>
          <w:sz w:val="20"/>
          <w:szCs w:val="20"/>
        </w:rPr>
        <w:t>la Unión</w:t>
      </w:r>
      <w:r w:rsidRPr="00B81114">
        <w:rPr>
          <w:rFonts w:ascii="Cambria" w:hAnsi="Cambria"/>
          <w:sz w:val="20"/>
          <w:szCs w:val="20"/>
        </w:rPr>
        <w:t xml:space="preserve">, </w:t>
      </w:r>
      <w:r>
        <w:rPr>
          <w:rFonts w:ascii="Cambria" w:hAnsi="Cambria"/>
          <w:sz w:val="20"/>
          <w:szCs w:val="20"/>
        </w:rPr>
        <w:t>l</w:t>
      </w:r>
      <w:r w:rsidRPr="00B81114">
        <w:rPr>
          <w:rFonts w:ascii="Cambria" w:hAnsi="Cambria"/>
          <w:sz w:val="20"/>
          <w:szCs w:val="20"/>
        </w:rPr>
        <w:t>a Superintendencia Regional d</w:t>
      </w:r>
      <w:r>
        <w:rPr>
          <w:rFonts w:ascii="Cambria" w:hAnsi="Cambria"/>
          <w:sz w:val="20"/>
          <w:szCs w:val="20"/>
        </w:rPr>
        <w:t>el</w:t>
      </w:r>
      <w:r w:rsidRPr="00B81114">
        <w:rPr>
          <w:rFonts w:ascii="Cambria" w:hAnsi="Cambria"/>
          <w:sz w:val="20"/>
          <w:szCs w:val="20"/>
        </w:rPr>
        <w:t xml:space="preserve"> Patrimonio d</w:t>
      </w:r>
      <w:r>
        <w:rPr>
          <w:rFonts w:ascii="Cambria" w:hAnsi="Cambria"/>
          <w:sz w:val="20"/>
          <w:szCs w:val="20"/>
        </w:rPr>
        <w:t>e la Unión</w:t>
      </w:r>
      <w:r w:rsidRPr="00B81114">
        <w:rPr>
          <w:rFonts w:ascii="Cambria" w:hAnsi="Cambria"/>
          <w:sz w:val="20"/>
          <w:szCs w:val="20"/>
        </w:rPr>
        <w:t xml:space="preserve"> </w:t>
      </w:r>
      <w:r>
        <w:rPr>
          <w:rFonts w:ascii="Cambria" w:hAnsi="Cambria"/>
          <w:sz w:val="20"/>
          <w:szCs w:val="20"/>
        </w:rPr>
        <w:t>e</w:t>
      </w:r>
      <w:r w:rsidRPr="00B81114">
        <w:rPr>
          <w:rFonts w:ascii="Cambria" w:hAnsi="Cambria"/>
          <w:sz w:val="20"/>
          <w:szCs w:val="20"/>
        </w:rPr>
        <w:t xml:space="preserve">n Rio de Janeiro, </w:t>
      </w:r>
      <w:r>
        <w:rPr>
          <w:rFonts w:ascii="Cambria" w:hAnsi="Cambria"/>
          <w:sz w:val="20"/>
          <w:szCs w:val="20"/>
        </w:rPr>
        <w:t>el</w:t>
      </w:r>
      <w:r w:rsidRPr="00B81114">
        <w:rPr>
          <w:rFonts w:ascii="Cambria" w:hAnsi="Cambria"/>
          <w:sz w:val="20"/>
          <w:szCs w:val="20"/>
        </w:rPr>
        <w:t xml:space="preserve"> INCRA, </w:t>
      </w:r>
      <w:r>
        <w:rPr>
          <w:rFonts w:ascii="Cambria" w:hAnsi="Cambria"/>
          <w:sz w:val="20"/>
          <w:szCs w:val="20"/>
        </w:rPr>
        <w:t>el</w:t>
      </w:r>
      <w:r w:rsidRPr="00B81114">
        <w:rPr>
          <w:rFonts w:ascii="Cambria" w:hAnsi="Cambria"/>
          <w:sz w:val="20"/>
          <w:szCs w:val="20"/>
        </w:rPr>
        <w:t xml:space="preserve"> Comando d</w:t>
      </w:r>
      <w:r>
        <w:rPr>
          <w:rFonts w:ascii="Cambria" w:hAnsi="Cambria"/>
          <w:sz w:val="20"/>
          <w:szCs w:val="20"/>
        </w:rPr>
        <w:t>e l</w:t>
      </w:r>
      <w:r w:rsidRPr="00B81114">
        <w:rPr>
          <w:rFonts w:ascii="Cambria" w:hAnsi="Cambria"/>
          <w:sz w:val="20"/>
          <w:szCs w:val="20"/>
        </w:rPr>
        <w:t xml:space="preserve">a </w:t>
      </w:r>
      <w:r>
        <w:rPr>
          <w:rFonts w:ascii="Cambria" w:hAnsi="Cambria"/>
          <w:sz w:val="20"/>
          <w:szCs w:val="20"/>
        </w:rPr>
        <w:t>Marina</w:t>
      </w:r>
      <w:r w:rsidRPr="00B81114">
        <w:rPr>
          <w:rFonts w:ascii="Cambria" w:hAnsi="Cambria"/>
          <w:sz w:val="20"/>
          <w:szCs w:val="20"/>
        </w:rPr>
        <w:t xml:space="preserve"> </w:t>
      </w:r>
      <w:r>
        <w:rPr>
          <w:rFonts w:ascii="Cambria" w:hAnsi="Cambria"/>
          <w:sz w:val="20"/>
          <w:szCs w:val="20"/>
        </w:rPr>
        <w:t xml:space="preserve">y la </w:t>
      </w:r>
      <w:r w:rsidRPr="00B81114">
        <w:rPr>
          <w:rFonts w:ascii="Cambria" w:hAnsi="Cambria"/>
          <w:sz w:val="20"/>
          <w:szCs w:val="20"/>
        </w:rPr>
        <w:t>ARQIMAR, prev</w:t>
      </w:r>
      <w:r>
        <w:rPr>
          <w:rFonts w:ascii="Cambria" w:hAnsi="Cambria"/>
          <w:sz w:val="20"/>
          <w:szCs w:val="20"/>
        </w:rPr>
        <w:t>é la</w:t>
      </w:r>
      <w:r w:rsidRPr="00B81114">
        <w:rPr>
          <w:rFonts w:ascii="Cambria" w:hAnsi="Cambria"/>
          <w:sz w:val="20"/>
          <w:szCs w:val="20"/>
        </w:rPr>
        <w:t xml:space="preserve"> delimita</w:t>
      </w:r>
      <w:r>
        <w:rPr>
          <w:rFonts w:ascii="Cambria" w:hAnsi="Cambria"/>
          <w:sz w:val="20"/>
          <w:szCs w:val="20"/>
        </w:rPr>
        <w:t xml:space="preserve">ción de las zonas </w:t>
      </w:r>
      <w:r w:rsidRPr="00B81114">
        <w:rPr>
          <w:rFonts w:ascii="Cambria" w:hAnsi="Cambria"/>
          <w:sz w:val="20"/>
          <w:szCs w:val="20"/>
        </w:rPr>
        <w:t>destinadas exclusivamente a</w:t>
      </w:r>
      <w:r>
        <w:rPr>
          <w:rFonts w:ascii="Cambria" w:hAnsi="Cambria"/>
          <w:sz w:val="20"/>
          <w:szCs w:val="20"/>
        </w:rPr>
        <w:t xml:space="preserve"> las fuerzas armadas, </w:t>
      </w:r>
      <w:r w:rsidRPr="00B81114">
        <w:rPr>
          <w:rFonts w:ascii="Cambria" w:hAnsi="Cambria"/>
          <w:sz w:val="20"/>
          <w:szCs w:val="20"/>
        </w:rPr>
        <w:t>regulariza las que pod</w:t>
      </w:r>
      <w:r>
        <w:rPr>
          <w:rFonts w:ascii="Cambria" w:hAnsi="Cambria"/>
          <w:sz w:val="20"/>
          <w:szCs w:val="20"/>
        </w:rPr>
        <w:t xml:space="preserve">rían </w:t>
      </w:r>
      <w:r w:rsidRPr="00B81114">
        <w:rPr>
          <w:rFonts w:ascii="Cambria" w:hAnsi="Cambria"/>
          <w:sz w:val="20"/>
          <w:szCs w:val="20"/>
        </w:rPr>
        <w:t>ser utilizadas p</w:t>
      </w:r>
      <w:r>
        <w:rPr>
          <w:rFonts w:ascii="Cambria" w:hAnsi="Cambria"/>
          <w:sz w:val="20"/>
          <w:szCs w:val="20"/>
        </w:rPr>
        <w:t>or lo</w:t>
      </w:r>
      <w:r w:rsidRPr="00B81114">
        <w:rPr>
          <w:rFonts w:ascii="Cambria" w:hAnsi="Cambria"/>
          <w:sz w:val="20"/>
          <w:szCs w:val="20"/>
        </w:rPr>
        <w:t xml:space="preserve">s quilombolas </w:t>
      </w:r>
      <w:r>
        <w:rPr>
          <w:rFonts w:ascii="Cambria" w:hAnsi="Cambria"/>
          <w:sz w:val="20"/>
          <w:szCs w:val="20"/>
        </w:rPr>
        <w:t>y</w:t>
      </w:r>
      <w:r w:rsidRPr="00B81114">
        <w:rPr>
          <w:rFonts w:ascii="Cambria" w:hAnsi="Cambria"/>
          <w:sz w:val="20"/>
          <w:szCs w:val="20"/>
        </w:rPr>
        <w:t xml:space="preserve"> reserva otra parte de la isla para </w:t>
      </w:r>
      <w:r>
        <w:rPr>
          <w:rFonts w:ascii="Cambria" w:hAnsi="Cambria"/>
          <w:sz w:val="20"/>
          <w:szCs w:val="20"/>
        </w:rPr>
        <w:t xml:space="preserve">la </w:t>
      </w:r>
      <w:r w:rsidRPr="00B81114">
        <w:rPr>
          <w:rFonts w:ascii="Cambria" w:hAnsi="Cambria"/>
          <w:sz w:val="20"/>
          <w:szCs w:val="20"/>
        </w:rPr>
        <w:t>preservación d</w:t>
      </w:r>
      <w:r>
        <w:rPr>
          <w:rFonts w:ascii="Cambria" w:hAnsi="Cambria"/>
          <w:sz w:val="20"/>
          <w:szCs w:val="20"/>
        </w:rPr>
        <w:t xml:space="preserve">e la Selva </w:t>
      </w:r>
      <w:r w:rsidRPr="00B81114">
        <w:rPr>
          <w:rFonts w:ascii="Cambria" w:hAnsi="Cambria"/>
          <w:sz w:val="20"/>
          <w:szCs w:val="20"/>
        </w:rPr>
        <w:t xml:space="preserve">Atlántica </w:t>
      </w:r>
      <w:r>
        <w:rPr>
          <w:rFonts w:ascii="Cambria" w:hAnsi="Cambria"/>
          <w:sz w:val="20"/>
          <w:szCs w:val="20"/>
        </w:rPr>
        <w:t xml:space="preserve">restante. </w:t>
      </w:r>
      <w:r w:rsidRPr="00B81114">
        <w:rPr>
          <w:rFonts w:ascii="Cambria" w:hAnsi="Cambria"/>
          <w:sz w:val="20"/>
          <w:szCs w:val="20"/>
        </w:rPr>
        <w:t xml:space="preserve">Indica que </w:t>
      </w:r>
      <w:r>
        <w:rPr>
          <w:rFonts w:ascii="Cambria" w:hAnsi="Cambria"/>
          <w:sz w:val="20"/>
          <w:szCs w:val="20"/>
        </w:rPr>
        <w:t>el acuerdo también contiene disposiciones sobre el ejercicio del</w:t>
      </w:r>
      <w:r w:rsidRPr="00B81114">
        <w:rPr>
          <w:rFonts w:ascii="Cambria" w:hAnsi="Cambria"/>
          <w:sz w:val="20"/>
          <w:szCs w:val="20"/>
        </w:rPr>
        <w:t xml:space="preserve"> </w:t>
      </w:r>
      <w:r>
        <w:rPr>
          <w:rFonts w:ascii="Cambria" w:hAnsi="Cambria"/>
          <w:sz w:val="20"/>
          <w:szCs w:val="20"/>
        </w:rPr>
        <w:t>derecho</w:t>
      </w:r>
      <w:r w:rsidRPr="00B81114">
        <w:rPr>
          <w:rFonts w:ascii="Cambria" w:hAnsi="Cambria"/>
          <w:sz w:val="20"/>
          <w:szCs w:val="20"/>
        </w:rPr>
        <w:t xml:space="preserve"> </w:t>
      </w:r>
      <w:r>
        <w:rPr>
          <w:rFonts w:ascii="Cambria" w:hAnsi="Cambria"/>
          <w:sz w:val="20"/>
          <w:szCs w:val="20"/>
        </w:rPr>
        <w:t>a la vivienda, la construcción de viviendas nuevas</w:t>
      </w:r>
      <w:r w:rsidRPr="00B81114">
        <w:rPr>
          <w:rFonts w:ascii="Cambria" w:hAnsi="Cambria"/>
          <w:sz w:val="20"/>
          <w:szCs w:val="20"/>
        </w:rPr>
        <w:t>, actividades de natur</w:t>
      </w:r>
      <w:r>
        <w:rPr>
          <w:rFonts w:ascii="Cambria" w:hAnsi="Cambria"/>
          <w:sz w:val="20"/>
          <w:szCs w:val="20"/>
        </w:rPr>
        <w:t>al</w:t>
      </w:r>
      <w:r w:rsidRPr="00B81114">
        <w:rPr>
          <w:rFonts w:ascii="Cambria" w:hAnsi="Cambria"/>
          <w:sz w:val="20"/>
          <w:szCs w:val="20"/>
        </w:rPr>
        <w:t xml:space="preserve">eza económica </w:t>
      </w:r>
      <w:r>
        <w:rPr>
          <w:rFonts w:ascii="Cambria" w:hAnsi="Cambria"/>
          <w:sz w:val="20"/>
          <w:szCs w:val="20"/>
        </w:rPr>
        <w:t>y</w:t>
      </w:r>
      <w:r w:rsidRPr="00B81114">
        <w:rPr>
          <w:rFonts w:ascii="Cambria" w:hAnsi="Cambria"/>
          <w:sz w:val="20"/>
          <w:szCs w:val="20"/>
        </w:rPr>
        <w:t xml:space="preserve"> de subsistencia, </w:t>
      </w:r>
      <w:r>
        <w:rPr>
          <w:rFonts w:ascii="Cambria" w:hAnsi="Cambria"/>
          <w:sz w:val="20"/>
          <w:szCs w:val="20"/>
        </w:rPr>
        <w:t xml:space="preserve">el </w:t>
      </w:r>
      <w:r w:rsidRPr="00B81114">
        <w:rPr>
          <w:rFonts w:ascii="Cambria" w:hAnsi="Cambria"/>
          <w:sz w:val="20"/>
          <w:szCs w:val="20"/>
        </w:rPr>
        <w:t xml:space="preserve">transporte, </w:t>
      </w:r>
      <w:r>
        <w:rPr>
          <w:rFonts w:ascii="Cambria" w:hAnsi="Cambria"/>
          <w:sz w:val="20"/>
          <w:szCs w:val="20"/>
        </w:rPr>
        <w:t xml:space="preserve">la </w:t>
      </w:r>
      <w:r w:rsidRPr="00B81114">
        <w:rPr>
          <w:rFonts w:ascii="Cambria" w:hAnsi="Cambria"/>
          <w:sz w:val="20"/>
          <w:szCs w:val="20"/>
        </w:rPr>
        <w:t>sa</w:t>
      </w:r>
      <w:r>
        <w:rPr>
          <w:rFonts w:ascii="Cambria" w:hAnsi="Cambria"/>
          <w:sz w:val="20"/>
          <w:szCs w:val="20"/>
        </w:rPr>
        <w:t>lud, la educación</w:t>
      </w:r>
      <w:r w:rsidRPr="00B81114">
        <w:rPr>
          <w:rFonts w:ascii="Cambria" w:hAnsi="Cambria"/>
          <w:sz w:val="20"/>
          <w:szCs w:val="20"/>
        </w:rPr>
        <w:t xml:space="preserve">, </w:t>
      </w:r>
      <w:r>
        <w:rPr>
          <w:rFonts w:ascii="Cambria" w:hAnsi="Cambria"/>
          <w:sz w:val="20"/>
          <w:szCs w:val="20"/>
        </w:rPr>
        <w:t xml:space="preserve">el </w:t>
      </w:r>
      <w:r w:rsidRPr="00B81114">
        <w:rPr>
          <w:rFonts w:ascii="Cambria" w:hAnsi="Cambria"/>
          <w:sz w:val="20"/>
          <w:szCs w:val="20"/>
        </w:rPr>
        <w:t>ejercicio d</w:t>
      </w:r>
      <w:r>
        <w:rPr>
          <w:rFonts w:ascii="Cambria" w:hAnsi="Cambria"/>
          <w:sz w:val="20"/>
          <w:szCs w:val="20"/>
        </w:rPr>
        <w:t xml:space="preserve">e las creencias </w:t>
      </w:r>
      <w:r w:rsidRPr="00B81114">
        <w:rPr>
          <w:rFonts w:ascii="Cambria" w:hAnsi="Cambria"/>
          <w:sz w:val="20"/>
          <w:szCs w:val="20"/>
        </w:rPr>
        <w:t>religios</w:t>
      </w:r>
      <w:r>
        <w:rPr>
          <w:rFonts w:ascii="Cambria" w:hAnsi="Cambria"/>
          <w:sz w:val="20"/>
          <w:szCs w:val="20"/>
        </w:rPr>
        <w:t>as</w:t>
      </w:r>
      <w:r w:rsidRPr="00B81114">
        <w:rPr>
          <w:rFonts w:ascii="Cambria" w:hAnsi="Cambria"/>
          <w:sz w:val="20"/>
          <w:szCs w:val="20"/>
        </w:rPr>
        <w:t xml:space="preserve">, </w:t>
      </w:r>
      <w:r>
        <w:rPr>
          <w:rFonts w:ascii="Cambria" w:hAnsi="Cambria"/>
          <w:sz w:val="20"/>
          <w:szCs w:val="20"/>
        </w:rPr>
        <w:t xml:space="preserve">el </w:t>
      </w:r>
      <w:r w:rsidRPr="00B81114">
        <w:rPr>
          <w:rFonts w:ascii="Cambria" w:hAnsi="Cambria"/>
          <w:sz w:val="20"/>
          <w:szCs w:val="20"/>
        </w:rPr>
        <w:t xml:space="preserve">acceso </w:t>
      </w:r>
      <w:r>
        <w:rPr>
          <w:rFonts w:ascii="Cambria" w:hAnsi="Cambria"/>
          <w:sz w:val="20"/>
          <w:szCs w:val="20"/>
        </w:rPr>
        <w:t xml:space="preserve">a las fuentes de </w:t>
      </w:r>
      <w:r w:rsidRPr="00B81114">
        <w:rPr>
          <w:rFonts w:ascii="Cambria" w:hAnsi="Cambria"/>
          <w:sz w:val="20"/>
          <w:szCs w:val="20"/>
        </w:rPr>
        <w:t xml:space="preserve">agua, </w:t>
      </w:r>
      <w:r>
        <w:rPr>
          <w:rFonts w:ascii="Cambria" w:hAnsi="Cambria"/>
          <w:sz w:val="20"/>
          <w:szCs w:val="20"/>
        </w:rPr>
        <w:t xml:space="preserve">el </w:t>
      </w:r>
      <w:r w:rsidRPr="00B81114">
        <w:rPr>
          <w:rFonts w:ascii="Cambria" w:hAnsi="Cambria"/>
          <w:sz w:val="20"/>
          <w:szCs w:val="20"/>
        </w:rPr>
        <w:t>tránsito de pe</w:t>
      </w:r>
      <w:r>
        <w:rPr>
          <w:rFonts w:ascii="Cambria" w:hAnsi="Cambria"/>
          <w:sz w:val="20"/>
          <w:szCs w:val="20"/>
        </w:rPr>
        <w:t>r</w:t>
      </w:r>
      <w:r w:rsidRPr="00B81114">
        <w:rPr>
          <w:rFonts w:ascii="Cambria" w:hAnsi="Cambria"/>
          <w:sz w:val="20"/>
          <w:szCs w:val="20"/>
        </w:rPr>
        <w:t>so</w:t>
      </w:r>
      <w:r>
        <w:rPr>
          <w:rFonts w:ascii="Cambria" w:hAnsi="Cambria"/>
          <w:sz w:val="20"/>
          <w:szCs w:val="20"/>
        </w:rPr>
        <w:t>n</w:t>
      </w:r>
      <w:r w:rsidRPr="00B81114">
        <w:rPr>
          <w:rFonts w:ascii="Cambria" w:hAnsi="Cambria"/>
          <w:sz w:val="20"/>
          <w:szCs w:val="20"/>
        </w:rPr>
        <w:t xml:space="preserve">as </w:t>
      </w:r>
      <w:r>
        <w:rPr>
          <w:rFonts w:ascii="Cambria" w:hAnsi="Cambria"/>
          <w:sz w:val="20"/>
          <w:szCs w:val="20"/>
        </w:rPr>
        <w:t>e</w:t>
      </w:r>
      <w:r w:rsidRPr="00B81114">
        <w:rPr>
          <w:rFonts w:ascii="Cambria" w:hAnsi="Cambria"/>
          <w:sz w:val="20"/>
          <w:szCs w:val="20"/>
        </w:rPr>
        <w:t>n</w:t>
      </w:r>
      <w:r>
        <w:rPr>
          <w:rFonts w:ascii="Cambria" w:hAnsi="Cambria"/>
          <w:sz w:val="20"/>
          <w:szCs w:val="20"/>
        </w:rPr>
        <w:t xml:space="preserve"> la isla</w:t>
      </w:r>
      <w:r w:rsidRPr="00B81114">
        <w:rPr>
          <w:rFonts w:ascii="Cambria" w:hAnsi="Cambria"/>
          <w:sz w:val="20"/>
          <w:szCs w:val="20"/>
        </w:rPr>
        <w:t xml:space="preserve">, </w:t>
      </w:r>
      <w:r>
        <w:rPr>
          <w:rFonts w:ascii="Cambria" w:hAnsi="Cambria"/>
          <w:sz w:val="20"/>
          <w:szCs w:val="20"/>
        </w:rPr>
        <w:t xml:space="preserve">la cría de animales </w:t>
      </w:r>
      <w:r w:rsidRPr="00B81114">
        <w:rPr>
          <w:rFonts w:ascii="Cambria" w:hAnsi="Cambria"/>
          <w:sz w:val="20"/>
          <w:szCs w:val="20"/>
        </w:rPr>
        <w:t>domésticos, visita</w:t>
      </w:r>
      <w:r>
        <w:rPr>
          <w:rFonts w:ascii="Cambria" w:hAnsi="Cambria"/>
          <w:sz w:val="20"/>
          <w:szCs w:val="20"/>
        </w:rPr>
        <w:t>s</w:t>
      </w:r>
      <w:r w:rsidRPr="00B81114">
        <w:rPr>
          <w:rFonts w:ascii="Cambria" w:hAnsi="Cambria"/>
          <w:sz w:val="20"/>
          <w:szCs w:val="20"/>
        </w:rPr>
        <w:t xml:space="preserve">, </w:t>
      </w:r>
      <w:r>
        <w:rPr>
          <w:rFonts w:ascii="Cambria" w:hAnsi="Cambria"/>
          <w:sz w:val="20"/>
          <w:szCs w:val="20"/>
        </w:rPr>
        <w:t>la preservación del medio ambiente y la seguridad, entre otros temas</w:t>
      </w:r>
      <w:r w:rsidRPr="00B81114">
        <w:rPr>
          <w:rFonts w:ascii="Cambria" w:hAnsi="Cambria"/>
          <w:sz w:val="20"/>
          <w:szCs w:val="20"/>
        </w:rPr>
        <w:t>. A</w:t>
      </w:r>
      <w:r>
        <w:rPr>
          <w:rFonts w:ascii="Cambria" w:hAnsi="Cambria"/>
          <w:sz w:val="20"/>
          <w:szCs w:val="20"/>
        </w:rPr>
        <w:t>grega</w:t>
      </w:r>
      <w:r w:rsidRPr="00B81114">
        <w:rPr>
          <w:rFonts w:ascii="Cambria" w:hAnsi="Cambria"/>
          <w:sz w:val="20"/>
          <w:szCs w:val="20"/>
        </w:rPr>
        <w:t xml:space="preserve"> que</w:t>
      </w:r>
      <w:r>
        <w:rPr>
          <w:rFonts w:ascii="Cambria" w:hAnsi="Cambria"/>
          <w:sz w:val="20"/>
          <w:szCs w:val="20"/>
        </w:rPr>
        <w:t>, el</w:t>
      </w:r>
      <w:r w:rsidRPr="00B81114">
        <w:rPr>
          <w:rFonts w:ascii="Cambria" w:hAnsi="Cambria"/>
          <w:sz w:val="20"/>
          <w:szCs w:val="20"/>
        </w:rPr>
        <w:t xml:space="preserve"> 8 de abril de 2015, </w:t>
      </w:r>
      <w:r>
        <w:rPr>
          <w:rFonts w:ascii="Cambria" w:hAnsi="Cambria"/>
          <w:sz w:val="20"/>
          <w:szCs w:val="20"/>
        </w:rPr>
        <w:t>el</w:t>
      </w:r>
      <w:r w:rsidRPr="00B81114">
        <w:rPr>
          <w:rFonts w:ascii="Cambria" w:hAnsi="Cambria"/>
          <w:sz w:val="20"/>
          <w:szCs w:val="20"/>
        </w:rPr>
        <w:t xml:space="preserve"> </w:t>
      </w:r>
      <w:r w:rsidRPr="00634DBA">
        <w:rPr>
          <w:rFonts w:ascii="Cambria" w:hAnsi="Cambria"/>
          <w:bCs/>
          <w:sz w:val="20"/>
          <w:szCs w:val="20"/>
        </w:rPr>
        <w:t>Tribunal Regional Federal de la 2ª Región</w:t>
      </w:r>
      <w:r w:rsidRPr="00B81114">
        <w:rPr>
          <w:rFonts w:ascii="Cambria" w:hAnsi="Cambria"/>
          <w:sz w:val="20"/>
          <w:szCs w:val="20"/>
        </w:rPr>
        <w:t xml:space="preserve"> homolog</w:t>
      </w:r>
      <w:r>
        <w:rPr>
          <w:rFonts w:ascii="Cambria" w:hAnsi="Cambria"/>
          <w:sz w:val="20"/>
          <w:szCs w:val="20"/>
        </w:rPr>
        <w:t xml:space="preserve">ó el acuerdo y que, el </w:t>
      </w:r>
      <w:r w:rsidRPr="00B81114">
        <w:rPr>
          <w:rFonts w:ascii="Cambria" w:hAnsi="Cambria"/>
          <w:sz w:val="20"/>
          <w:szCs w:val="20"/>
        </w:rPr>
        <w:t xml:space="preserve">8 de </w:t>
      </w:r>
      <w:r>
        <w:rPr>
          <w:rFonts w:ascii="Cambria" w:hAnsi="Cambria"/>
          <w:sz w:val="20"/>
          <w:szCs w:val="20"/>
        </w:rPr>
        <w:t>octubre</w:t>
      </w:r>
      <w:r w:rsidRPr="00B81114">
        <w:rPr>
          <w:rFonts w:ascii="Cambria" w:hAnsi="Cambria"/>
          <w:sz w:val="20"/>
          <w:szCs w:val="20"/>
        </w:rPr>
        <w:t xml:space="preserve"> de 2015, </w:t>
      </w:r>
      <w:r>
        <w:rPr>
          <w:rFonts w:ascii="Cambria" w:hAnsi="Cambria"/>
          <w:sz w:val="20"/>
          <w:szCs w:val="20"/>
        </w:rPr>
        <w:t xml:space="preserve">se concedieron seis títulos de reconocimiento de dominio colectivo </w:t>
      </w:r>
      <w:r w:rsidRPr="00D513F4">
        <w:rPr>
          <w:rFonts w:ascii="Cambria" w:hAnsi="Cambria"/>
          <w:i/>
          <w:iCs/>
          <w:sz w:val="20"/>
          <w:szCs w:val="20"/>
        </w:rPr>
        <w:t>pro indiviso</w:t>
      </w:r>
      <w:r>
        <w:rPr>
          <w:rFonts w:ascii="Cambria" w:hAnsi="Cambria"/>
          <w:sz w:val="20"/>
          <w:szCs w:val="20"/>
        </w:rPr>
        <w:t xml:space="preserve"> sobre </w:t>
      </w:r>
      <w:r w:rsidRPr="00B81114">
        <w:rPr>
          <w:rFonts w:ascii="Cambria" w:hAnsi="Cambria"/>
          <w:sz w:val="20"/>
          <w:szCs w:val="20"/>
        </w:rPr>
        <w:t>53 hect</w:t>
      </w:r>
      <w:r>
        <w:rPr>
          <w:rFonts w:ascii="Cambria" w:hAnsi="Cambria"/>
          <w:sz w:val="20"/>
          <w:szCs w:val="20"/>
        </w:rPr>
        <w:t xml:space="preserve">áreas de zonas </w:t>
      </w:r>
      <w:r w:rsidRPr="00B81114">
        <w:rPr>
          <w:rFonts w:ascii="Cambria" w:hAnsi="Cambria"/>
          <w:sz w:val="20"/>
          <w:szCs w:val="20"/>
        </w:rPr>
        <w:t xml:space="preserve">quilombolas </w:t>
      </w:r>
      <w:r>
        <w:rPr>
          <w:rFonts w:ascii="Cambria" w:hAnsi="Cambria"/>
          <w:sz w:val="20"/>
          <w:szCs w:val="20"/>
        </w:rPr>
        <w:t>e</w:t>
      </w:r>
      <w:r w:rsidRPr="00B81114">
        <w:rPr>
          <w:rFonts w:ascii="Cambria" w:hAnsi="Cambria"/>
          <w:sz w:val="20"/>
          <w:szCs w:val="20"/>
        </w:rPr>
        <w:t>n</w:t>
      </w:r>
      <w:r>
        <w:rPr>
          <w:rFonts w:ascii="Cambria" w:hAnsi="Cambria"/>
          <w:sz w:val="20"/>
          <w:szCs w:val="20"/>
        </w:rPr>
        <w:t xml:space="preserve"> la </w:t>
      </w:r>
      <w:r w:rsidR="00F37F31">
        <w:rPr>
          <w:rFonts w:ascii="Cambria" w:hAnsi="Cambria"/>
          <w:sz w:val="20"/>
          <w:szCs w:val="20"/>
        </w:rPr>
        <w:t>I</w:t>
      </w:r>
      <w:r>
        <w:rPr>
          <w:rFonts w:ascii="Cambria" w:hAnsi="Cambria"/>
          <w:sz w:val="20"/>
          <w:szCs w:val="20"/>
        </w:rPr>
        <w:t>sla</w:t>
      </w:r>
      <w:r w:rsidRPr="00B81114">
        <w:rPr>
          <w:rFonts w:ascii="Cambria" w:hAnsi="Cambria"/>
          <w:sz w:val="20"/>
          <w:szCs w:val="20"/>
        </w:rPr>
        <w:t xml:space="preserve"> de Marambaia.</w:t>
      </w:r>
    </w:p>
    <w:p w14:paraId="54CCB01D" w14:textId="77777777" w:rsidR="00295CE7" w:rsidRPr="00B81114" w:rsidRDefault="00295CE7" w:rsidP="00295CE7">
      <w:pPr>
        <w:suppressAutoHyphens/>
        <w:ind w:left="720"/>
        <w:jc w:val="both"/>
        <w:rPr>
          <w:rFonts w:ascii="Cambria" w:hAnsi="Cambria"/>
          <w:sz w:val="20"/>
          <w:szCs w:val="20"/>
        </w:rPr>
      </w:pPr>
    </w:p>
    <w:p w14:paraId="0AF3EC8E" w14:textId="77777777" w:rsidR="003E1455" w:rsidRPr="00B81114" w:rsidRDefault="003E1455" w:rsidP="00295CE7">
      <w:pPr>
        <w:numPr>
          <w:ilvl w:val="0"/>
          <w:numId w:val="59"/>
        </w:numPr>
        <w:suppressAutoHyphens/>
        <w:jc w:val="both"/>
        <w:rPr>
          <w:rFonts w:ascii="Cambria" w:hAnsi="Cambria"/>
          <w:sz w:val="20"/>
          <w:szCs w:val="20"/>
        </w:rPr>
      </w:pPr>
      <w:r>
        <w:rPr>
          <w:rFonts w:ascii="Cambria" w:hAnsi="Cambria"/>
          <w:sz w:val="20"/>
          <w:szCs w:val="20"/>
        </w:rPr>
        <w:t xml:space="preserve">El Estado señala </w:t>
      </w:r>
      <w:r w:rsidRPr="00B81114">
        <w:rPr>
          <w:rFonts w:ascii="Cambria" w:hAnsi="Cambria"/>
          <w:sz w:val="20"/>
          <w:szCs w:val="20"/>
        </w:rPr>
        <w:t>que</w:t>
      </w:r>
      <w:r w:rsidRPr="002404B2">
        <w:rPr>
          <w:rFonts w:ascii="Cambria" w:hAnsi="Cambria"/>
          <w:sz w:val="20"/>
          <w:szCs w:val="20"/>
        </w:rPr>
        <w:t>, desde que se celebró el acuerdo,</w:t>
      </w:r>
      <w:r w:rsidRPr="00B81114">
        <w:rPr>
          <w:rFonts w:ascii="Cambria" w:hAnsi="Cambria"/>
          <w:sz w:val="20"/>
          <w:szCs w:val="20"/>
        </w:rPr>
        <w:t xml:space="preserve"> </w:t>
      </w:r>
      <w:r>
        <w:rPr>
          <w:rFonts w:ascii="Cambria" w:hAnsi="Cambria"/>
          <w:sz w:val="20"/>
          <w:szCs w:val="20"/>
        </w:rPr>
        <w:t>l</w:t>
      </w:r>
      <w:r w:rsidRPr="00B81114">
        <w:rPr>
          <w:rFonts w:ascii="Cambria" w:hAnsi="Cambria"/>
          <w:sz w:val="20"/>
          <w:szCs w:val="20"/>
        </w:rPr>
        <w:t xml:space="preserve">a </w:t>
      </w:r>
      <w:r>
        <w:rPr>
          <w:rFonts w:ascii="Cambria" w:hAnsi="Cambria"/>
          <w:sz w:val="20"/>
          <w:szCs w:val="20"/>
        </w:rPr>
        <w:t>Marina</w:t>
      </w:r>
      <w:r w:rsidRPr="00B81114">
        <w:rPr>
          <w:rFonts w:ascii="Cambria" w:hAnsi="Cambria"/>
          <w:sz w:val="20"/>
          <w:szCs w:val="20"/>
        </w:rPr>
        <w:t xml:space="preserve"> d</w:t>
      </w:r>
      <w:r>
        <w:rPr>
          <w:rFonts w:ascii="Cambria" w:hAnsi="Cambria"/>
          <w:sz w:val="20"/>
          <w:szCs w:val="20"/>
        </w:rPr>
        <w:t>e</w:t>
      </w:r>
      <w:r w:rsidRPr="00B81114">
        <w:rPr>
          <w:rFonts w:ascii="Cambria" w:hAnsi="Cambria"/>
          <w:sz w:val="20"/>
          <w:szCs w:val="20"/>
        </w:rPr>
        <w:t xml:space="preserve"> Brasil</w:t>
      </w:r>
      <w:r>
        <w:rPr>
          <w:rFonts w:ascii="Cambria" w:hAnsi="Cambria"/>
          <w:sz w:val="20"/>
          <w:szCs w:val="20"/>
        </w:rPr>
        <w:t xml:space="preserve"> se ha mantenido en continua observancia de las reglas y las </w:t>
      </w:r>
      <w:r w:rsidRPr="00B81114">
        <w:rPr>
          <w:rFonts w:ascii="Cambria" w:hAnsi="Cambria"/>
          <w:sz w:val="20"/>
          <w:szCs w:val="20"/>
        </w:rPr>
        <w:t>cláusulas d</w:t>
      </w:r>
      <w:r>
        <w:rPr>
          <w:rFonts w:ascii="Cambria" w:hAnsi="Cambria"/>
          <w:sz w:val="20"/>
          <w:szCs w:val="20"/>
        </w:rPr>
        <w:t>el</w:t>
      </w:r>
      <w:r w:rsidRPr="00B81114">
        <w:rPr>
          <w:rFonts w:ascii="Cambria" w:hAnsi="Cambria"/>
          <w:sz w:val="20"/>
          <w:szCs w:val="20"/>
        </w:rPr>
        <w:t xml:space="preserve"> </w:t>
      </w:r>
      <w:r>
        <w:rPr>
          <w:rFonts w:ascii="Cambria" w:hAnsi="Cambria"/>
          <w:sz w:val="20"/>
          <w:szCs w:val="20"/>
        </w:rPr>
        <w:t>acta de ajuste de conducta</w:t>
      </w:r>
      <w:r w:rsidRPr="00B81114">
        <w:rPr>
          <w:rFonts w:ascii="Cambria" w:hAnsi="Cambria"/>
          <w:sz w:val="20"/>
          <w:szCs w:val="20"/>
        </w:rPr>
        <w:t>, s</w:t>
      </w:r>
      <w:r>
        <w:rPr>
          <w:rFonts w:ascii="Cambria" w:hAnsi="Cambria"/>
          <w:sz w:val="20"/>
          <w:szCs w:val="20"/>
        </w:rPr>
        <w:t>in injerencia</w:t>
      </w:r>
      <w:r w:rsidRPr="00B81114">
        <w:rPr>
          <w:rFonts w:ascii="Cambria" w:hAnsi="Cambria"/>
          <w:sz w:val="20"/>
          <w:szCs w:val="20"/>
        </w:rPr>
        <w:t xml:space="preserve"> alguna </w:t>
      </w:r>
      <w:r>
        <w:rPr>
          <w:rFonts w:ascii="Cambria" w:hAnsi="Cambria"/>
          <w:sz w:val="20"/>
          <w:szCs w:val="20"/>
        </w:rPr>
        <w:t xml:space="preserve">en la vida cotidiana de las personas de la </w:t>
      </w:r>
      <w:r w:rsidRPr="00B81114">
        <w:rPr>
          <w:rFonts w:ascii="Cambria" w:hAnsi="Cambria"/>
          <w:sz w:val="20"/>
          <w:szCs w:val="20"/>
        </w:rPr>
        <w:t>comunidad de la Isla de Marambaia. Re</w:t>
      </w:r>
      <w:r>
        <w:rPr>
          <w:rFonts w:ascii="Cambria" w:hAnsi="Cambria"/>
          <w:sz w:val="20"/>
          <w:szCs w:val="20"/>
        </w:rPr>
        <w:t xml:space="preserve">itera </w:t>
      </w:r>
      <w:r w:rsidRPr="00B81114">
        <w:rPr>
          <w:rFonts w:ascii="Cambria" w:hAnsi="Cambria"/>
          <w:sz w:val="20"/>
          <w:szCs w:val="20"/>
        </w:rPr>
        <w:t xml:space="preserve">que </w:t>
      </w:r>
      <w:r>
        <w:rPr>
          <w:rFonts w:ascii="Cambria" w:hAnsi="Cambria"/>
          <w:sz w:val="20"/>
          <w:szCs w:val="20"/>
        </w:rPr>
        <w:t>l</w:t>
      </w:r>
      <w:r w:rsidRPr="00B81114">
        <w:rPr>
          <w:rFonts w:ascii="Cambria" w:hAnsi="Cambria"/>
          <w:sz w:val="20"/>
          <w:szCs w:val="20"/>
        </w:rPr>
        <w:t xml:space="preserve">os </w:t>
      </w:r>
      <w:r>
        <w:rPr>
          <w:rFonts w:ascii="Cambria" w:hAnsi="Cambria"/>
          <w:sz w:val="20"/>
          <w:szCs w:val="20"/>
        </w:rPr>
        <w:t>t</w:t>
      </w:r>
      <w:r w:rsidRPr="00B81114">
        <w:rPr>
          <w:rFonts w:ascii="Cambria" w:hAnsi="Cambria"/>
          <w:sz w:val="20"/>
          <w:szCs w:val="20"/>
        </w:rPr>
        <w:t>ítulos de propiedad f</w:t>
      </w:r>
      <w:r>
        <w:rPr>
          <w:rFonts w:ascii="Cambria" w:hAnsi="Cambria"/>
          <w:sz w:val="20"/>
          <w:szCs w:val="20"/>
        </w:rPr>
        <w:t xml:space="preserve">ueron debidamente inscritos y entregados </w:t>
      </w:r>
      <w:r w:rsidRPr="00B81114">
        <w:rPr>
          <w:rFonts w:ascii="Cambria" w:hAnsi="Cambria"/>
          <w:sz w:val="20"/>
          <w:szCs w:val="20"/>
        </w:rPr>
        <w:t xml:space="preserve">oficialmente </w:t>
      </w:r>
      <w:r>
        <w:rPr>
          <w:rFonts w:ascii="Cambria" w:hAnsi="Cambria"/>
          <w:sz w:val="20"/>
          <w:szCs w:val="20"/>
        </w:rPr>
        <w:t xml:space="preserve">a las </w:t>
      </w:r>
      <w:r w:rsidRPr="00B81114">
        <w:rPr>
          <w:rFonts w:ascii="Cambria" w:hAnsi="Cambria"/>
          <w:sz w:val="20"/>
          <w:szCs w:val="20"/>
        </w:rPr>
        <w:t>presuntas víctimas e</w:t>
      </w:r>
      <w:r>
        <w:rPr>
          <w:rFonts w:ascii="Cambria" w:hAnsi="Cambria"/>
          <w:sz w:val="20"/>
          <w:szCs w:val="20"/>
        </w:rPr>
        <w:t xml:space="preserve">n una ceremonia realizada el </w:t>
      </w:r>
      <w:r w:rsidRPr="00B81114">
        <w:rPr>
          <w:rFonts w:ascii="Cambria" w:hAnsi="Cambria"/>
          <w:sz w:val="20"/>
          <w:szCs w:val="20"/>
        </w:rPr>
        <w:t xml:space="preserve">8 de </w:t>
      </w:r>
      <w:r>
        <w:rPr>
          <w:rFonts w:ascii="Cambria" w:hAnsi="Cambria"/>
          <w:sz w:val="20"/>
          <w:szCs w:val="20"/>
        </w:rPr>
        <w:t>octubre</w:t>
      </w:r>
      <w:r w:rsidRPr="00B81114">
        <w:rPr>
          <w:rFonts w:ascii="Cambria" w:hAnsi="Cambria"/>
          <w:sz w:val="20"/>
          <w:szCs w:val="20"/>
        </w:rPr>
        <w:t xml:space="preserve"> de 2015. A</w:t>
      </w:r>
      <w:r>
        <w:rPr>
          <w:rFonts w:ascii="Cambria" w:hAnsi="Cambria"/>
          <w:sz w:val="20"/>
          <w:szCs w:val="20"/>
        </w:rPr>
        <w:t xml:space="preserve">grega que concluyó también la inscripción en el </w:t>
      </w:r>
      <w:r w:rsidRPr="00B81114">
        <w:rPr>
          <w:rFonts w:ascii="Cambria" w:hAnsi="Cambria"/>
          <w:sz w:val="20"/>
          <w:szCs w:val="20"/>
        </w:rPr>
        <w:t>ca</w:t>
      </w:r>
      <w:r>
        <w:rPr>
          <w:rFonts w:ascii="Cambria" w:hAnsi="Cambria"/>
          <w:sz w:val="20"/>
          <w:szCs w:val="20"/>
        </w:rPr>
        <w:t>t</w:t>
      </w:r>
      <w:r w:rsidRPr="00B81114">
        <w:rPr>
          <w:rFonts w:ascii="Cambria" w:hAnsi="Cambria"/>
          <w:sz w:val="20"/>
          <w:szCs w:val="20"/>
        </w:rPr>
        <w:t>astro d</w:t>
      </w:r>
      <w:r>
        <w:rPr>
          <w:rFonts w:ascii="Cambria" w:hAnsi="Cambria"/>
          <w:sz w:val="20"/>
          <w:szCs w:val="20"/>
        </w:rPr>
        <w:t>e l</w:t>
      </w:r>
      <w:r w:rsidRPr="00B81114">
        <w:rPr>
          <w:rFonts w:ascii="Cambria" w:hAnsi="Cambria"/>
          <w:sz w:val="20"/>
          <w:szCs w:val="20"/>
        </w:rPr>
        <w:t>os a</w:t>
      </w:r>
      <w:r>
        <w:rPr>
          <w:rFonts w:ascii="Cambria" w:hAnsi="Cambria"/>
          <w:sz w:val="20"/>
          <w:szCs w:val="20"/>
        </w:rPr>
        <w:t>c</w:t>
      </w:r>
      <w:r w:rsidRPr="00B81114">
        <w:rPr>
          <w:rFonts w:ascii="Cambria" w:hAnsi="Cambria"/>
          <w:sz w:val="20"/>
          <w:szCs w:val="20"/>
        </w:rPr>
        <w:t>tua</w:t>
      </w:r>
      <w:r>
        <w:rPr>
          <w:rFonts w:ascii="Cambria" w:hAnsi="Cambria"/>
          <w:sz w:val="20"/>
          <w:szCs w:val="20"/>
        </w:rPr>
        <w:t>le</w:t>
      </w:r>
      <w:r w:rsidRPr="00B81114">
        <w:rPr>
          <w:rFonts w:ascii="Cambria" w:hAnsi="Cambria"/>
          <w:sz w:val="20"/>
          <w:szCs w:val="20"/>
        </w:rPr>
        <w:t>s moradores de la isla</w:t>
      </w:r>
      <w:r>
        <w:rPr>
          <w:rFonts w:ascii="Cambria" w:hAnsi="Cambria"/>
          <w:sz w:val="20"/>
          <w:szCs w:val="20"/>
        </w:rPr>
        <w:t xml:space="preserve"> </w:t>
      </w:r>
      <w:r>
        <w:rPr>
          <w:rFonts w:ascii="Cambria" w:hAnsi="Cambria"/>
          <w:sz w:val="20"/>
          <w:szCs w:val="20"/>
        </w:rPr>
        <w:lastRenderedPageBreak/>
        <w:t xml:space="preserve">y que se garantizan </w:t>
      </w:r>
      <w:r w:rsidRPr="00B81114">
        <w:rPr>
          <w:rFonts w:ascii="Cambria" w:hAnsi="Cambria"/>
          <w:sz w:val="20"/>
          <w:szCs w:val="20"/>
        </w:rPr>
        <w:t xml:space="preserve">diversos </w:t>
      </w:r>
      <w:r>
        <w:rPr>
          <w:rFonts w:ascii="Cambria" w:hAnsi="Cambria"/>
          <w:sz w:val="20"/>
          <w:szCs w:val="20"/>
        </w:rPr>
        <w:t>derechos</w:t>
      </w:r>
      <w:r w:rsidRPr="00B81114">
        <w:rPr>
          <w:rFonts w:ascii="Cambria" w:hAnsi="Cambria"/>
          <w:sz w:val="20"/>
          <w:szCs w:val="20"/>
        </w:rPr>
        <w:t xml:space="preserve"> </w:t>
      </w:r>
      <w:r>
        <w:rPr>
          <w:rFonts w:ascii="Cambria" w:hAnsi="Cambria"/>
          <w:sz w:val="20"/>
          <w:szCs w:val="20"/>
        </w:rPr>
        <w:t>a la</w:t>
      </w:r>
      <w:r w:rsidRPr="00B81114">
        <w:rPr>
          <w:rFonts w:ascii="Cambria" w:hAnsi="Cambria"/>
          <w:sz w:val="20"/>
          <w:szCs w:val="20"/>
        </w:rPr>
        <w:t xml:space="preserve">s presuntas víctimas, como </w:t>
      </w:r>
      <w:r>
        <w:rPr>
          <w:rFonts w:ascii="Cambria" w:hAnsi="Cambria"/>
          <w:sz w:val="20"/>
          <w:szCs w:val="20"/>
        </w:rPr>
        <w:t>el</w:t>
      </w:r>
      <w:r w:rsidRPr="00B81114">
        <w:rPr>
          <w:rFonts w:ascii="Cambria" w:hAnsi="Cambria"/>
          <w:sz w:val="20"/>
          <w:szCs w:val="20"/>
        </w:rPr>
        <w:t xml:space="preserve"> acceso </w:t>
      </w:r>
      <w:r>
        <w:rPr>
          <w:rFonts w:ascii="Cambria" w:hAnsi="Cambria"/>
          <w:sz w:val="20"/>
          <w:szCs w:val="20"/>
        </w:rPr>
        <w:t>al</w:t>
      </w:r>
      <w:r w:rsidRPr="00B81114">
        <w:rPr>
          <w:rFonts w:ascii="Cambria" w:hAnsi="Cambria"/>
          <w:sz w:val="20"/>
          <w:szCs w:val="20"/>
        </w:rPr>
        <w:t xml:space="preserve"> agua, </w:t>
      </w:r>
      <w:r>
        <w:rPr>
          <w:rFonts w:ascii="Cambria" w:hAnsi="Cambria"/>
          <w:sz w:val="20"/>
          <w:szCs w:val="20"/>
        </w:rPr>
        <w:t>la educación</w:t>
      </w:r>
      <w:r w:rsidRPr="00B81114">
        <w:rPr>
          <w:rFonts w:ascii="Cambria" w:hAnsi="Cambria"/>
          <w:sz w:val="20"/>
          <w:szCs w:val="20"/>
        </w:rPr>
        <w:t xml:space="preserve">, </w:t>
      </w:r>
      <w:r>
        <w:rPr>
          <w:rFonts w:ascii="Cambria" w:hAnsi="Cambria"/>
          <w:sz w:val="20"/>
          <w:szCs w:val="20"/>
        </w:rPr>
        <w:t xml:space="preserve">la </w:t>
      </w:r>
      <w:r w:rsidRPr="00B81114">
        <w:rPr>
          <w:rFonts w:ascii="Cambria" w:hAnsi="Cambria"/>
          <w:sz w:val="20"/>
          <w:szCs w:val="20"/>
        </w:rPr>
        <w:t>segur</w:t>
      </w:r>
      <w:r>
        <w:rPr>
          <w:rFonts w:ascii="Cambria" w:hAnsi="Cambria"/>
          <w:sz w:val="20"/>
          <w:szCs w:val="20"/>
        </w:rPr>
        <w:t xml:space="preserve">idad y el </w:t>
      </w:r>
      <w:r w:rsidRPr="00B81114">
        <w:rPr>
          <w:rFonts w:ascii="Cambria" w:hAnsi="Cambria"/>
          <w:sz w:val="20"/>
          <w:szCs w:val="20"/>
        </w:rPr>
        <w:t>transporte. Afirma, e</w:t>
      </w:r>
      <w:r>
        <w:rPr>
          <w:rFonts w:ascii="Cambria" w:hAnsi="Cambria"/>
          <w:sz w:val="20"/>
          <w:szCs w:val="20"/>
        </w:rPr>
        <w:t>n resumen</w:t>
      </w:r>
      <w:r w:rsidRPr="00B81114">
        <w:rPr>
          <w:rFonts w:ascii="Cambria" w:hAnsi="Cambria"/>
          <w:sz w:val="20"/>
          <w:szCs w:val="20"/>
        </w:rPr>
        <w:t xml:space="preserve">, que </w:t>
      </w:r>
      <w:r>
        <w:rPr>
          <w:rFonts w:ascii="Cambria" w:hAnsi="Cambria"/>
          <w:sz w:val="20"/>
          <w:szCs w:val="20"/>
        </w:rPr>
        <w:t>el acuerdo se está cumpliendo en su totalidad.</w:t>
      </w:r>
    </w:p>
    <w:p w14:paraId="00C5AA8B" w14:textId="77777777" w:rsidR="00295CE7" w:rsidRDefault="00295CE7" w:rsidP="00295CE7">
      <w:pPr>
        <w:suppressAutoHyphens/>
        <w:ind w:left="720"/>
        <w:jc w:val="both"/>
        <w:rPr>
          <w:rFonts w:asciiTheme="majorHAnsi" w:eastAsia="Cambria" w:hAnsiTheme="majorHAnsi" w:cs="Cambria"/>
          <w:b/>
          <w:bCs/>
          <w:color w:val="000000"/>
          <w:sz w:val="20"/>
          <w:szCs w:val="20"/>
          <w:u w:color="000000"/>
          <w:lang w:eastAsia="es-ES"/>
        </w:rPr>
      </w:pPr>
    </w:p>
    <w:p w14:paraId="4AC6B590" w14:textId="4B8D24B2" w:rsidR="003E1455" w:rsidRPr="00B81114" w:rsidRDefault="003E1455" w:rsidP="00295CE7">
      <w:pPr>
        <w:suppressAutoHyphens/>
        <w:ind w:left="720"/>
        <w:jc w:val="both"/>
        <w:rPr>
          <w:rFonts w:ascii="Cambria" w:hAnsi="Cambria"/>
          <w:sz w:val="20"/>
          <w:szCs w:val="20"/>
        </w:rPr>
      </w:pPr>
      <w:r w:rsidRPr="00B81114">
        <w:rPr>
          <w:rFonts w:asciiTheme="majorHAnsi" w:eastAsia="Cambria" w:hAnsiTheme="majorHAnsi" w:cs="Cambria"/>
          <w:b/>
          <w:bCs/>
          <w:color w:val="000000"/>
          <w:sz w:val="20"/>
          <w:szCs w:val="20"/>
          <w:u w:color="000000"/>
          <w:lang w:eastAsia="es-ES"/>
        </w:rPr>
        <w:t>VI.</w:t>
      </w:r>
      <w:r w:rsidRPr="00B81114">
        <w:rPr>
          <w:rFonts w:asciiTheme="majorHAnsi" w:eastAsia="Cambria" w:hAnsiTheme="majorHAnsi" w:cs="Cambria"/>
          <w:b/>
          <w:bCs/>
          <w:color w:val="000000"/>
          <w:sz w:val="20"/>
          <w:szCs w:val="20"/>
          <w:u w:color="000000"/>
          <w:lang w:eastAsia="es-ES"/>
        </w:rPr>
        <w:tab/>
      </w:r>
      <w:r w:rsidRPr="00B81114">
        <w:rPr>
          <w:rFonts w:asciiTheme="majorHAnsi" w:hAnsiTheme="majorHAnsi"/>
          <w:b/>
          <w:bCs/>
          <w:sz w:val="20"/>
          <w:szCs w:val="20"/>
        </w:rPr>
        <w:t>AGOTAMIENTO DE LOS RECURSOS INTERNOS Y PLAZO DE PRESENTACIÓN</w:t>
      </w:r>
      <w:r w:rsidRPr="00B81114">
        <w:rPr>
          <w:rFonts w:asciiTheme="majorHAnsi" w:eastAsia="Cambria" w:hAnsiTheme="majorHAnsi" w:cs="Cambria"/>
          <w:b/>
          <w:bCs/>
          <w:color w:val="000000"/>
          <w:sz w:val="20"/>
          <w:szCs w:val="20"/>
          <w:u w:color="000000"/>
          <w:lang w:eastAsia="es-ES"/>
        </w:rPr>
        <w:t xml:space="preserve"> </w:t>
      </w:r>
    </w:p>
    <w:p w14:paraId="4E279DC3" w14:textId="77777777" w:rsidR="00295CE7" w:rsidRPr="00295CE7" w:rsidRDefault="00295CE7" w:rsidP="00295CE7">
      <w:pPr>
        <w:suppressAutoHyphens/>
        <w:ind w:left="720"/>
        <w:jc w:val="both"/>
        <w:rPr>
          <w:rFonts w:asciiTheme="majorHAnsi" w:hAnsiTheme="majorHAnsi"/>
          <w:sz w:val="20"/>
          <w:szCs w:val="20"/>
        </w:rPr>
      </w:pPr>
    </w:p>
    <w:p w14:paraId="44303512" w14:textId="60DC1EF9" w:rsidR="003E1455" w:rsidRPr="00295CE7" w:rsidRDefault="003E1455" w:rsidP="00295CE7">
      <w:pPr>
        <w:numPr>
          <w:ilvl w:val="0"/>
          <w:numId w:val="59"/>
        </w:numPr>
        <w:suppressAutoHyphens/>
        <w:jc w:val="both"/>
        <w:rPr>
          <w:rFonts w:asciiTheme="majorHAnsi" w:hAnsiTheme="majorHAnsi"/>
          <w:sz w:val="20"/>
          <w:szCs w:val="20"/>
        </w:rPr>
      </w:pPr>
      <w:r w:rsidRPr="00B81114">
        <w:rPr>
          <w:rFonts w:ascii="Cambria" w:hAnsi="Cambria"/>
          <w:sz w:val="20"/>
          <w:szCs w:val="20"/>
        </w:rPr>
        <w:t xml:space="preserve">Inicialmente, </w:t>
      </w:r>
      <w:r>
        <w:rPr>
          <w:rFonts w:ascii="Cambria" w:hAnsi="Cambria"/>
          <w:sz w:val="20"/>
          <w:szCs w:val="20"/>
        </w:rPr>
        <w:t>l</w:t>
      </w:r>
      <w:r w:rsidRPr="00B81114">
        <w:rPr>
          <w:rFonts w:ascii="Cambria" w:hAnsi="Cambria"/>
          <w:sz w:val="20"/>
          <w:szCs w:val="20"/>
        </w:rPr>
        <w:t>a</w:t>
      </w:r>
      <w:r w:rsidR="00F20BD3">
        <w:rPr>
          <w:rFonts w:ascii="Cambria" w:hAnsi="Cambria"/>
          <w:sz w:val="20"/>
          <w:szCs w:val="20"/>
        </w:rPr>
        <w:t xml:space="preserve"> parte</w:t>
      </w:r>
      <w:r w:rsidRPr="00B81114">
        <w:rPr>
          <w:rFonts w:ascii="Cambria" w:hAnsi="Cambria"/>
          <w:sz w:val="20"/>
          <w:szCs w:val="20"/>
        </w:rPr>
        <w:t xml:space="preserve"> peticionaria p</w:t>
      </w:r>
      <w:r>
        <w:rPr>
          <w:rFonts w:ascii="Cambria" w:hAnsi="Cambria"/>
          <w:sz w:val="20"/>
          <w:szCs w:val="20"/>
        </w:rPr>
        <w:t>idi</w:t>
      </w:r>
      <w:r w:rsidR="00F20BD3">
        <w:rPr>
          <w:rFonts w:ascii="Cambria" w:hAnsi="Cambria"/>
          <w:sz w:val="20"/>
          <w:szCs w:val="20"/>
        </w:rPr>
        <w:t>ó</w:t>
      </w:r>
      <w:r>
        <w:rPr>
          <w:rFonts w:ascii="Cambria" w:hAnsi="Cambria"/>
          <w:sz w:val="20"/>
          <w:szCs w:val="20"/>
        </w:rPr>
        <w:t xml:space="preserve"> que se aplicara la </w:t>
      </w:r>
      <w:r w:rsidRPr="00F20BD3">
        <w:rPr>
          <w:rFonts w:ascii="Cambria" w:hAnsi="Cambria"/>
          <w:sz w:val="20"/>
          <w:szCs w:val="20"/>
        </w:rPr>
        <w:t>excepción a</w:t>
      </w:r>
      <w:r>
        <w:rPr>
          <w:rFonts w:ascii="Cambria" w:hAnsi="Cambria"/>
          <w:sz w:val="20"/>
          <w:szCs w:val="20"/>
        </w:rPr>
        <w:t>l agotamiento de los</w:t>
      </w:r>
      <w:r w:rsidRPr="00B81114">
        <w:rPr>
          <w:rFonts w:ascii="Cambria" w:hAnsi="Cambria"/>
          <w:sz w:val="20"/>
          <w:szCs w:val="20"/>
        </w:rPr>
        <w:t xml:space="preserve"> recursos internos prevista </w:t>
      </w:r>
      <w:r>
        <w:rPr>
          <w:rFonts w:ascii="Cambria" w:hAnsi="Cambria"/>
          <w:sz w:val="20"/>
          <w:szCs w:val="20"/>
        </w:rPr>
        <w:t>e</w:t>
      </w:r>
      <w:r w:rsidRPr="00B81114">
        <w:rPr>
          <w:rFonts w:ascii="Cambria" w:hAnsi="Cambria"/>
          <w:sz w:val="20"/>
          <w:szCs w:val="20"/>
        </w:rPr>
        <w:t>n</w:t>
      </w:r>
      <w:r>
        <w:rPr>
          <w:rFonts w:ascii="Cambria" w:hAnsi="Cambria"/>
          <w:sz w:val="20"/>
          <w:szCs w:val="20"/>
        </w:rPr>
        <w:t xml:space="preserve"> el</w:t>
      </w:r>
      <w:r w:rsidRPr="00B81114">
        <w:rPr>
          <w:rFonts w:ascii="Cambria" w:hAnsi="Cambria"/>
          <w:sz w:val="20"/>
          <w:szCs w:val="20"/>
        </w:rPr>
        <w:t xml:space="preserve"> </w:t>
      </w:r>
      <w:r>
        <w:rPr>
          <w:rFonts w:ascii="Cambria" w:hAnsi="Cambria"/>
          <w:sz w:val="20"/>
          <w:szCs w:val="20"/>
        </w:rPr>
        <w:t>artículo</w:t>
      </w:r>
      <w:r w:rsidRPr="00B81114">
        <w:rPr>
          <w:rFonts w:ascii="Cambria" w:hAnsi="Cambria"/>
          <w:sz w:val="20"/>
          <w:szCs w:val="20"/>
        </w:rPr>
        <w:t xml:space="preserve"> 46.2.c d</w:t>
      </w:r>
      <w:r>
        <w:rPr>
          <w:rFonts w:ascii="Cambria" w:hAnsi="Cambria"/>
          <w:sz w:val="20"/>
          <w:szCs w:val="20"/>
        </w:rPr>
        <w:t>e l</w:t>
      </w:r>
      <w:r w:rsidRPr="00B81114">
        <w:rPr>
          <w:rFonts w:ascii="Cambria" w:hAnsi="Cambria"/>
          <w:sz w:val="20"/>
          <w:szCs w:val="20"/>
        </w:rPr>
        <w:t xml:space="preserve">a Convención Americana, </w:t>
      </w:r>
      <w:r w:rsidR="00F20BD3">
        <w:rPr>
          <w:rFonts w:ascii="Cambria" w:hAnsi="Cambria"/>
          <w:sz w:val="20"/>
          <w:szCs w:val="20"/>
        </w:rPr>
        <w:t xml:space="preserve">ya que </w:t>
      </w:r>
      <w:r>
        <w:rPr>
          <w:rFonts w:ascii="Cambria" w:hAnsi="Cambria"/>
          <w:sz w:val="20"/>
          <w:szCs w:val="20"/>
        </w:rPr>
        <w:t xml:space="preserve">cuando se </w:t>
      </w:r>
      <w:r w:rsidRPr="00B81114">
        <w:rPr>
          <w:rFonts w:ascii="Cambria" w:hAnsi="Cambria"/>
          <w:sz w:val="20"/>
          <w:szCs w:val="20"/>
        </w:rPr>
        <w:t>present</w:t>
      </w:r>
      <w:r>
        <w:rPr>
          <w:rFonts w:ascii="Cambria" w:hAnsi="Cambria"/>
          <w:sz w:val="20"/>
          <w:szCs w:val="20"/>
        </w:rPr>
        <w:t>ó la petición</w:t>
      </w:r>
      <w:r w:rsidRPr="00B81114">
        <w:rPr>
          <w:rFonts w:ascii="Cambria" w:hAnsi="Cambria"/>
          <w:sz w:val="20"/>
          <w:szCs w:val="20"/>
        </w:rPr>
        <w:t xml:space="preserve"> </w:t>
      </w:r>
      <w:r>
        <w:rPr>
          <w:rFonts w:ascii="Cambria" w:hAnsi="Cambria"/>
          <w:sz w:val="20"/>
          <w:szCs w:val="20"/>
        </w:rPr>
        <w:t xml:space="preserve">ya habían transcurrido </w:t>
      </w:r>
      <w:r w:rsidRPr="00B81114">
        <w:rPr>
          <w:rFonts w:ascii="Cambria" w:hAnsi="Cambria"/>
          <w:sz w:val="20"/>
          <w:szCs w:val="20"/>
        </w:rPr>
        <w:t>10 a</w:t>
      </w:r>
      <w:r>
        <w:rPr>
          <w:rFonts w:ascii="Cambria" w:hAnsi="Cambria"/>
          <w:sz w:val="20"/>
          <w:szCs w:val="20"/>
        </w:rPr>
        <w:t>ñ</w:t>
      </w:r>
      <w:r w:rsidRPr="00B81114">
        <w:rPr>
          <w:rFonts w:ascii="Cambria" w:hAnsi="Cambria"/>
          <w:sz w:val="20"/>
          <w:szCs w:val="20"/>
        </w:rPr>
        <w:t xml:space="preserve">os </w:t>
      </w:r>
      <w:r>
        <w:rPr>
          <w:rFonts w:ascii="Cambria" w:hAnsi="Cambria"/>
          <w:sz w:val="20"/>
          <w:szCs w:val="20"/>
        </w:rPr>
        <w:t>sin que se concretara el otorgamiento de títulos de propiedad de las</w:t>
      </w:r>
      <w:r w:rsidRPr="00B81114">
        <w:rPr>
          <w:rFonts w:ascii="Cambria" w:hAnsi="Cambria"/>
          <w:sz w:val="20"/>
          <w:szCs w:val="20"/>
        </w:rPr>
        <w:t xml:space="preserve"> </w:t>
      </w:r>
      <w:r>
        <w:rPr>
          <w:rFonts w:ascii="Cambria" w:hAnsi="Cambria"/>
          <w:sz w:val="20"/>
          <w:szCs w:val="20"/>
        </w:rPr>
        <w:t>tierras</w:t>
      </w:r>
      <w:r w:rsidRPr="00B81114">
        <w:rPr>
          <w:rFonts w:ascii="Cambria" w:hAnsi="Cambria"/>
          <w:sz w:val="20"/>
          <w:szCs w:val="20"/>
        </w:rPr>
        <w:t xml:space="preserve">. No </w:t>
      </w:r>
      <w:r>
        <w:rPr>
          <w:rFonts w:ascii="Cambria" w:hAnsi="Cambria"/>
          <w:sz w:val="20"/>
          <w:szCs w:val="20"/>
        </w:rPr>
        <w:t>obstante, afirma que tras la firma del acta de ajuste de conducta</w:t>
      </w:r>
      <w:r w:rsidRPr="00B81114">
        <w:rPr>
          <w:rFonts w:ascii="Cambria" w:hAnsi="Cambria"/>
          <w:sz w:val="20"/>
          <w:szCs w:val="20"/>
        </w:rPr>
        <w:t>, que finalmente regulariz</w:t>
      </w:r>
      <w:r>
        <w:rPr>
          <w:rFonts w:ascii="Cambria" w:hAnsi="Cambria"/>
          <w:sz w:val="20"/>
          <w:szCs w:val="20"/>
        </w:rPr>
        <w:t>ó la</w:t>
      </w:r>
      <w:r w:rsidRPr="00B81114">
        <w:rPr>
          <w:rFonts w:ascii="Cambria" w:hAnsi="Cambria"/>
          <w:sz w:val="20"/>
          <w:szCs w:val="20"/>
        </w:rPr>
        <w:t xml:space="preserve">s </w:t>
      </w:r>
      <w:r>
        <w:rPr>
          <w:rFonts w:ascii="Cambria" w:hAnsi="Cambria"/>
          <w:sz w:val="20"/>
          <w:szCs w:val="20"/>
        </w:rPr>
        <w:t>tierras</w:t>
      </w:r>
      <w:r w:rsidRPr="00B81114">
        <w:rPr>
          <w:rFonts w:ascii="Cambria" w:hAnsi="Cambria"/>
          <w:sz w:val="20"/>
          <w:szCs w:val="20"/>
        </w:rPr>
        <w:t xml:space="preserve">, no </w:t>
      </w:r>
      <w:r>
        <w:rPr>
          <w:rFonts w:ascii="Cambria" w:hAnsi="Cambria"/>
          <w:sz w:val="20"/>
          <w:szCs w:val="20"/>
        </w:rPr>
        <w:t xml:space="preserve">es posible </w:t>
      </w:r>
      <w:r w:rsidRPr="00B81114">
        <w:rPr>
          <w:rFonts w:ascii="Cambria" w:hAnsi="Cambria"/>
          <w:sz w:val="20"/>
          <w:szCs w:val="20"/>
        </w:rPr>
        <w:t xml:space="preserve">verificar </w:t>
      </w:r>
      <w:r>
        <w:rPr>
          <w:rFonts w:ascii="Cambria" w:hAnsi="Cambria"/>
          <w:sz w:val="20"/>
          <w:szCs w:val="20"/>
        </w:rPr>
        <w:t xml:space="preserve">el pleno cumplimiento del acuerdo por </w:t>
      </w:r>
      <w:r w:rsidRPr="00B81114">
        <w:rPr>
          <w:rFonts w:ascii="Cambria" w:hAnsi="Cambria"/>
          <w:sz w:val="20"/>
          <w:szCs w:val="20"/>
        </w:rPr>
        <w:t>el Estado.</w:t>
      </w:r>
    </w:p>
    <w:p w14:paraId="779D2E30" w14:textId="77777777" w:rsidR="00295CE7" w:rsidRPr="00B81114" w:rsidRDefault="00295CE7" w:rsidP="00295CE7">
      <w:pPr>
        <w:suppressAutoHyphens/>
        <w:ind w:left="720"/>
        <w:jc w:val="both"/>
        <w:rPr>
          <w:rFonts w:asciiTheme="majorHAnsi" w:hAnsiTheme="majorHAnsi"/>
          <w:sz w:val="20"/>
          <w:szCs w:val="20"/>
        </w:rPr>
      </w:pPr>
    </w:p>
    <w:p w14:paraId="0870D2A0" w14:textId="77777777" w:rsidR="003E1455" w:rsidRPr="00B81114" w:rsidRDefault="003E1455" w:rsidP="00295CE7">
      <w:pPr>
        <w:numPr>
          <w:ilvl w:val="0"/>
          <w:numId w:val="59"/>
        </w:numPr>
        <w:suppressAutoHyphens/>
        <w:jc w:val="both"/>
        <w:rPr>
          <w:rFonts w:asciiTheme="majorHAnsi" w:hAnsiTheme="majorHAnsi"/>
          <w:sz w:val="20"/>
          <w:szCs w:val="20"/>
        </w:rPr>
      </w:pPr>
      <w:r w:rsidRPr="00B81114">
        <w:rPr>
          <w:rFonts w:asciiTheme="majorHAnsi" w:hAnsiTheme="majorHAnsi"/>
          <w:sz w:val="20"/>
          <w:szCs w:val="20"/>
        </w:rPr>
        <w:t xml:space="preserve">El Estado, </w:t>
      </w:r>
      <w:r>
        <w:rPr>
          <w:rFonts w:asciiTheme="majorHAnsi" w:hAnsiTheme="majorHAnsi"/>
          <w:sz w:val="20"/>
          <w:szCs w:val="20"/>
        </w:rPr>
        <w:t xml:space="preserve">en cambio, asevera </w:t>
      </w:r>
      <w:r w:rsidRPr="00B81114">
        <w:rPr>
          <w:rFonts w:asciiTheme="majorHAnsi" w:hAnsiTheme="majorHAnsi"/>
          <w:sz w:val="20"/>
          <w:szCs w:val="20"/>
        </w:rPr>
        <w:t xml:space="preserve">que </w:t>
      </w:r>
      <w:r>
        <w:rPr>
          <w:rFonts w:asciiTheme="majorHAnsi" w:hAnsiTheme="majorHAnsi"/>
          <w:sz w:val="20"/>
          <w:szCs w:val="20"/>
        </w:rPr>
        <w:t>l</w:t>
      </w:r>
      <w:r w:rsidRPr="00B81114">
        <w:rPr>
          <w:rFonts w:asciiTheme="majorHAnsi" w:hAnsiTheme="majorHAnsi"/>
          <w:sz w:val="20"/>
          <w:szCs w:val="20"/>
        </w:rPr>
        <w:t xml:space="preserve">a demanda </w:t>
      </w:r>
      <w:r>
        <w:rPr>
          <w:rFonts w:asciiTheme="majorHAnsi" w:hAnsiTheme="majorHAnsi"/>
          <w:sz w:val="20"/>
          <w:szCs w:val="20"/>
        </w:rPr>
        <w:t xml:space="preserve">presentada </w:t>
      </w:r>
      <w:r w:rsidRPr="00B81114">
        <w:rPr>
          <w:rFonts w:asciiTheme="majorHAnsi" w:hAnsiTheme="majorHAnsi"/>
          <w:sz w:val="20"/>
          <w:szCs w:val="20"/>
        </w:rPr>
        <w:t>originalmente a</w:t>
      </w:r>
      <w:r>
        <w:rPr>
          <w:rFonts w:asciiTheme="majorHAnsi" w:hAnsiTheme="majorHAnsi"/>
          <w:sz w:val="20"/>
          <w:szCs w:val="20"/>
        </w:rPr>
        <w:t xml:space="preserve"> la </w:t>
      </w:r>
      <w:r w:rsidRPr="00B81114">
        <w:rPr>
          <w:rFonts w:asciiTheme="majorHAnsi" w:hAnsiTheme="majorHAnsi"/>
          <w:sz w:val="20"/>
          <w:szCs w:val="20"/>
        </w:rPr>
        <w:t>Comis</w:t>
      </w:r>
      <w:r>
        <w:rPr>
          <w:rFonts w:asciiTheme="majorHAnsi" w:hAnsiTheme="majorHAnsi"/>
          <w:sz w:val="20"/>
          <w:szCs w:val="20"/>
        </w:rPr>
        <w:t xml:space="preserve">ión se ha extinguido a raíz de la celebración del acuerdo </w:t>
      </w:r>
      <w:r w:rsidRPr="00B81114">
        <w:rPr>
          <w:rFonts w:asciiTheme="majorHAnsi" w:hAnsiTheme="majorHAnsi"/>
          <w:sz w:val="20"/>
          <w:szCs w:val="20"/>
        </w:rPr>
        <w:t xml:space="preserve">entre </w:t>
      </w:r>
      <w:r>
        <w:rPr>
          <w:rFonts w:asciiTheme="majorHAnsi" w:hAnsiTheme="majorHAnsi"/>
          <w:sz w:val="20"/>
          <w:szCs w:val="20"/>
        </w:rPr>
        <w:t>l</w:t>
      </w:r>
      <w:r w:rsidRPr="00B81114">
        <w:rPr>
          <w:rFonts w:asciiTheme="majorHAnsi" w:hAnsiTheme="majorHAnsi"/>
          <w:sz w:val="20"/>
          <w:szCs w:val="20"/>
        </w:rPr>
        <w:t xml:space="preserve">as partes </w:t>
      </w:r>
      <w:r>
        <w:rPr>
          <w:rFonts w:asciiTheme="majorHAnsi" w:hAnsiTheme="majorHAnsi"/>
          <w:sz w:val="20"/>
          <w:szCs w:val="20"/>
        </w:rPr>
        <w:t xml:space="preserve">y el pleno cumplimiento de </w:t>
      </w:r>
      <w:r w:rsidRPr="00B81114">
        <w:rPr>
          <w:rFonts w:asciiTheme="majorHAnsi" w:hAnsiTheme="majorHAnsi"/>
          <w:sz w:val="20"/>
          <w:szCs w:val="20"/>
        </w:rPr>
        <w:t xml:space="preserve">sus cláusulas. No </w:t>
      </w:r>
      <w:r>
        <w:rPr>
          <w:rFonts w:asciiTheme="majorHAnsi" w:hAnsiTheme="majorHAnsi"/>
          <w:sz w:val="20"/>
          <w:szCs w:val="20"/>
        </w:rPr>
        <w:t>obstante</w:t>
      </w:r>
      <w:r w:rsidRPr="00B81114">
        <w:rPr>
          <w:rFonts w:asciiTheme="majorHAnsi" w:hAnsiTheme="majorHAnsi"/>
          <w:sz w:val="20"/>
          <w:szCs w:val="20"/>
        </w:rPr>
        <w:t>, afirma que</w:t>
      </w:r>
      <w:r>
        <w:rPr>
          <w:rFonts w:asciiTheme="majorHAnsi" w:hAnsiTheme="majorHAnsi"/>
          <w:sz w:val="20"/>
          <w:szCs w:val="20"/>
        </w:rPr>
        <w:t xml:space="preserve">, si no se estuviera cumpliendo el acuerdo, se podría exigir su cumplimiento en el ámbito </w:t>
      </w:r>
      <w:r w:rsidRPr="00B81114">
        <w:rPr>
          <w:rFonts w:asciiTheme="majorHAnsi" w:hAnsiTheme="majorHAnsi"/>
          <w:sz w:val="20"/>
          <w:szCs w:val="20"/>
        </w:rPr>
        <w:t>interno por me</w:t>
      </w:r>
      <w:r>
        <w:rPr>
          <w:rFonts w:asciiTheme="majorHAnsi" w:hAnsiTheme="majorHAnsi"/>
          <w:sz w:val="20"/>
          <w:szCs w:val="20"/>
        </w:rPr>
        <w:t>d</w:t>
      </w:r>
      <w:r w:rsidRPr="00B81114">
        <w:rPr>
          <w:rFonts w:asciiTheme="majorHAnsi" w:hAnsiTheme="majorHAnsi"/>
          <w:sz w:val="20"/>
          <w:szCs w:val="20"/>
        </w:rPr>
        <w:t>io de u</w:t>
      </w:r>
      <w:r>
        <w:rPr>
          <w:rFonts w:asciiTheme="majorHAnsi" w:hAnsiTheme="majorHAnsi"/>
          <w:sz w:val="20"/>
          <w:szCs w:val="20"/>
        </w:rPr>
        <w:t xml:space="preserve">na </w:t>
      </w:r>
      <w:r w:rsidRPr="00B81114">
        <w:rPr>
          <w:rFonts w:asciiTheme="majorHAnsi" w:hAnsiTheme="majorHAnsi"/>
          <w:sz w:val="20"/>
          <w:szCs w:val="20"/>
        </w:rPr>
        <w:t>a</w:t>
      </w:r>
      <w:r>
        <w:rPr>
          <w:rFonts w:asciiTheme="majorHAnsi" w:hAnsiTheme="majorHAnsi"/>
          <w:sz w:val="20"/>
          <w:szCs w:val="20"/>
        </w:rPr>
        <w:t>cción de ejecución</w:t>
      </w:r>
      <w:r w:rsidRPr="00B81114">
        <w:rPr>
          <w:rFonts w:asciiTheme="majorHAnsi" w:hAnsiTheme="majorHAnsi"/>
          <w:sz w:val="20"/>
          <w:szCs w:val="20"/>
        </w:rPr>
        <w:t xml:space="preserve">. </w:t>
      </w:r>
      <w:r>
        <w:rPr>
          <w:rFonts w:asciiTheme="majorHAnsi" w:hAnsiTheme="majorHAnsi"/>
          <w:sz w:val="20"/>
          <w:szCs w:val="20"/>
        </w:rPr>
        <w:t>Agrega que, en vista de que ni l</w:t>
      </w:r>
      <w:r w:rsidRPr="00B81114">
        <w:rPr>
          <w:rFonts w:asciiTheme="majorHAnsi" w:hAnsiTheme="majorHAnsi"/>
          <w:sz w:val="20"/>
          <w:szCs w:val="20"/>
        </w:rPr>
        <w:t xml:space="preserve">as peticionarias </w:t>
      </w:r>
      <w:r>
        <w:rPr>
          <w:rFonts w:asciiTheme="majorHAnsi" w:hAnsiTheme="majorHAnsi"/>
          <w:sz w:val="20"/>
          <w:szCs w:val="20"/>
        </w:rPr>
        <w:t>ni las</w:t>
      </w:r>
      <w:r w:rsidRPr="00B81114">
        <w:rPr>
          <w:rFonts w:asciiTheme="majorHAnsi" w:hAnsiTheme="majorHAnsi"/>
          <w:sz w:val="20"/>
          <w:szCs w:val="20"/>
        </w:rPr>
        <w:t xml:space="preserve"> presuntas víctimas</w:t>
      </w:r>
      <w:r>
        <w:rPr>
          <w:rFonts w:asciiTheme="majorHAnsi" w:hAnsiTheme="majorHAnsi"/>
          <w:sz w:val="20"/>
          <w:szCs w:val="20"/>
        </w:rPr>
        <w:t xml:space="preserve"> interpusieron una acción de ese tipo</w:t>
      </w:r>
      <w:r w:rsidRPr="00B81114">
        <w:rPr>
          <w:rFonts w:asciiTheme="majorHAnsi" w:hAnsiTheme="majorHAnsi"/>
          <w:sz w:val="20"/>
          <w:szCs w:val="20"/>
        </w:rPr>
        <w:t xml:space="preserve">, </w:t>
      </w:r>
      <w:r>
        <w:rPr>
          <w:rFonts w:asciiTheme="majorHAnsi" w:hAnsiTheme="majorHAnsi"/>
          <w:sz w:val="20"/>
          <w:szCs w:val="20"/>
        </w:rPr>
        <w:t xml:space="preserve">no se agotaron los </w:t>
      </w:r>
      <w:r w:rsidRPr="00B81114">
        <w:rPr>
          <w:rFonts w:asciiTheme="majorHAnsi" w:hAnsiTheme="majorHAnsi"/>
          <w:sz w:val="20"/>
          <w:szCs w:val="20"/>
        </w:rPr>
        <w:t>recursos internos</w:t>
      </w:r>
      <w:r>
        <w:rPr>
          <w:rFonts w:asciiTheme="majorHAnsi" w:hAnsiTheme="majorHAnsi"/>
          <w:sz w:val="20"/>
          <w:szCs w:val="20"/>
        </w:rPr>
        <w:t>.</w:t>
      </w:r>
    </w:p>
    <w:p w14:paraId="39A17EFF" w14:textId="77777777" w:rsidR="00295CE7" w:rsidRDefault="00295CE7" w:rsidP="00295CE7">
      <w:pPr>
        <w:suppressAutoHyphens/>
        <w:ind w:left="720"/>
        <w:jc w:val="both"/>
        <w:rPr>
          <w:rFonts w:asciiTheme="majorHAnsi" w:hAnsiTheme="majorHAnsi"/>
          <w:sz w:val="20"/>
          <w:szCs w:val="20"/>
        </w:rPr>
      </w:pPr>
    </w:p>
    <w:p w14:paraId="6B4D0ADB" w14:textId="6401F1AE" w:rsidR="003E1455" w:rsidRPr="00B81114" w:rsidRDefault="003E1455" w:rsidP="00295CE7">
      <w:pPr>
        <w:numPr>
          <w:ilvl w:val="0"/>
          <w:numId w:val="59"/>
        </w:numPr>
        <w:suppressAutoHyphens/>
        <w:jc w:val="both"/>
        <w:rPr>
          <w:rFonts w:asciiTheme="majorHAnsi" w:hAnsiTheme="majorHAnsi"/>
          <w:sz w:val="20"/>
          <w:szCs w:val="20"/>
        </w:rPr>
      </w:pPr>
      <w:r w:rsidRPr="00B81114">
        <w:rPr>
          <w:rFonts w:asciiTheme="majorHAnsi" w:hAnsiTheme="majorHAnsi"/>
          <w:sz w:val="20"/>
          <w:szCs w:val="20"/>
        </w:rPr>
        <w:t>La Comisión compar</w:t>
      </w:r>
      <w:r>
        <w:rPr>
          <w:rFonts w:asciiTheme="majorHAnsi" w:hAnsiTheme="majorHAnsi"/>
          <w:sz w:val="20"/>
          <w:szCs w:val="20"/>
        </w:rPr>
        <w:t xml:space="preserve">te la opinión de la </w:t>
      </w:r>
      <w:r w:rsidRPr="00B81114">
        <w:rPr>
          <w:rFonts w:asciiTheme="majorHAnsi" w:hAnsiTheme="majorHAnsi"/>
          <w:sz w:val="20"/>
          <w:szCs w:val="20"/>
        </w:rPr>
        <w:t xml:space="preserve">Corte Interamericana de </w:t>
      </w:r>
      <w:r>
        <w:rPr>
          <w:rFonts w:asciiTheme="majorHAnsi" w:hAnsiTheme="majorHAnsi"/>
          <w:sz w:val="20"/>
          <w:szCs w:val="20"/>
        </w:rPr>
        <w:t>Derechos</w:t>
      </w:r>
      <w:r w:rsidRPr="00B81114">
        <w:rPr>
          <w:rFonts w:asciiTheme="majorHAnsi" w:hAnsiTheme="majorHAnsi"/>
          <w:sz w:val="20"/>
          <w:szCs w:val="20"/>
        </w:rPr>
        <w:t xml:space="preserve"> Humanos </w:t>
      </w:r>
      <w:r>
        <w:rPr>
          <w:rFonts w:asciiTheme="majorHAnsi" w:hAnsiTheme="majorHAnsi"/>
          <w:sz w:val="20"/>
          <w:szCs w:val="20"/>
        </w:rPr>
        <w:t xml:space="preserve">sobre la celebración de acuerdos entre las </w:t>
      </w:r>
      <w:r w:rsidRPr="00B81114">
        <w:rPr>
          <w:rFonts w:asciiTheme="majorHAnsi" w:hAnsiTheme="majorHAnsi"/>
          <w:sz w:val="20"/>
          <w:szCs w:val="20"/>
        </w:rPr>
        <w:t xml:space="preserve">partes </w:t>
      </w:r>
      <w:r>
        <w:rPr>
          <w:rFonts w:asciiTheme="majorHAnsi" w:hAnsiTheme="majorHAnsi"/>
          <w:sz w:val="20"/>
          <w:szCs w:val="20"/>
        </w:rPr>
        <w:t>y</w:t>
      </w:r>
      <w:r w:rsidRPr="00B81114">
        <w:rPr>
          <w:rFonts w:asciiTheme="majorHAnsi" w:hAnsiTheme="majorHAnsi"/>
          <w:sz w:val="20"/>
          <w:szCs w:val="20"/>
        </w:rPr>
        <w:t xml:space="preserve"> su e</w:t>
      </w:r>
      <w:r>
        <w:rPr>
          <w:rFonts w:asciiTheme="majorHAnsi" w:hAnsiTheme="majorHAnsi"/>
          <w:sz w:val="20"/>
          <w:szCs w:val="20"/>
        </w:rPr>
        <w:t>j</w:t>
      </w:r>
      <w:r w:rsidRPr="00B81114">
        <w:rPr>
          <w:rFonts w:asciiTheme="majorHAnsi" w:hAnsiTheme="majorHAnsi"/>
          <w:sz w:val="20"/>
          <w:szCs w:val="20"/>
        </w:rPr>
        <w:t>ecutividad</w:t>
      </w:r>
      <w:r>
        <w:rPr>
          <w:rFonts w:asciiTheme="majorHAnsi" w:hAnsiTheme="majorHAnsi"/>
          <w:sz w:val="20"/>
          <w:szCs w:val="20"/>
        </w:rPr>
        <w:t xml:space="preserve"> en el ámbito interno</w:t>
      </w:r>
      <w:r w:rsidRPr="00B81114">
        <w:rPr>
          <w:rFonts w:asciiTheme="majorHAnsi" w:hAnsiTheme="majorHAnsi"/>
          <w:sz w:val="20"/>
          <w:szCs w:val="20"/>
        </w:rPr>
        <w:t xml:space="preserve">. </w:t>
      </w:r>
      <w:r>
        <w:rPr>
          <w:rFonts w:asciiTheme="majorHAnsi" w:hAnsiTheme="majorHAnsi"/>
          <w:sz w:val="20"/>
          <w:szCs w:val="20"/>
        </w:rPr>
        <w:t>Se considera</w:t>
      </w:r>
      <w:r w:rsidRPr="00B81114">
        <w:rPr>
          <w:rFonts w:asciiTheme="majorHAnsi" w:hAnsiTheme="majorHAnsi"/>
          <w:sz w:val="20"/>
          <w:szCs w:val="20"/>
        </w:rPr>
        <w:t xml:space="preserve"> que </w:t>
      </w:r>
      <w:r>
        <w:rPr>
          <w:rFonts w:asciiTheme="majorHAnsi" w:hAnsiTheme="majorHAnsi"/>
          <w:sz w:val="20"/>
          <w:szCs w:val="20"/>
        </w:rPr>
        <w:t>l</w:t>
      </w:r>
      <w:r w:rsidRPr="00B81114">
        <w:rPr>
          <w:rFonts w:asciiTheme="majorHAnsi" w:hAnsiTheme="majorHAnsi"/>
          <w:sz w:val="20"/>
          <w:szCs w:val="20"/>
        </w:rPr>
        <w:t>a idoneidad de u</w:t>
      </w:r>
      <w:r>
        <w:rPr>
          <w:rFonts w:asciiTheme="majorHAnsi" w:hAnsiTheme="majorHAnsi"/>
          <w:sz w:val="20"/>
          <w:szCs w:val="20"/>
        </w:rPr>
        <w:t>n</w:t>
      </w:r>
      <w:r w:rsidRPr="00B81114">
        <w:rPr>
          <w:rFonts w:asciiTheme="majorHAnsi" w:hAnsiTheme="majorHAnsi"/>
          <w:sz w:val="20"/>
          <w:szCs w:val="20"/>
        </w:rPr>
        <w:t xml:space="preserve"> compromiso de concilia</w:t>
      </w:r>
      <w:r>
        <w:rPr>
          <w:rFonts w:asciiTheme="majorHAnsi" w:hAnsiTheme="majorHAnsi"/>
          <w:sz w:val="20"/>
          <w:szCs w:val="20"/>
        </w:rPr>
        <w:t xml:space="preserve">ción se basa en que tal acuerdo constituye una vía </w:t>
      </w:r>
      <w:r w:rsidRPr="00B81114">
        <w:rPr>
          <w:rFonts w:asciiTheme="majorHAnsi" w:hAnsiTheme="majorHAnsi"/>
          <w:sz w:val="20"/>
          <w:szCs w:val="20"/>
        </w:rPr>
        <w:t>ade</w:t>
      </w:r>
      <w:r>
        <w:rPr>
          <w:rFonts w:asciiTheme="majorHAnsi" w:hAnsiTheme="majorHAnsi"/>
          <w:sz w:val="20"/>
          <w:szCs w:val="20"/>
        </w:rPr>
        <w:t>c</w:t>
      </w:r>
      <w:r w:rsidRPr="00B81114">
        <w:rPr>
          <w:rFonts w:asciiTheme="majorHAnsi" w:hAnsiTheme="majorHAnsi"/>
          <w:sz w:val="20"/>
          <w:szCs w:val="20"/>
        </w:rPr>
        <w:t xml:space="preserve">uada </w:t>
      </w:r>
      <w:r>
        <w:rPr>
          <w:rFonts w:asciiTheme="majorHAnsi" w:hAnsiTheme="majorHAnsi"/>
          <w:sz w:val="20"/>
          <w:szCs w:val="20"/>
        </w:rPr>
        <w:t>y</w:t>
      </w:r>
      <w:r w:rsidRPr="00B81114">
        <w:rPr>
          <w:rFonts w:asciiTheme="majorHAnsi" w:hAnsiTheme="majorHAnsi"/>
          <w:sz w:val="20"/>
          <w:szCs w:val="20"/>
        </w:rPr>
        <w:t xml:space="preserve"> expedita para resolver </w:t>
      </w:r>
      <w:r>
        <w:rPr>
          <w:rFonts w:asciiTheme="majorHAnsi" w:hAnsiTheme="majorHAnsi"/>
          <w:sz w:val="20"/>
          <w:szCs w:val="20"/>
        </w:rPr>
        <w:t>el</w:t>
      </w:r>
      <w:r w:rsidRPr="00B81114">
        <w:rPr>
          <w:rFonts w:asciiTheme="majorHAnsi" w:hAnsiTheme="majorHAnsi"/>
          <w:sz w:val="20"/>
          <w:szCs w:val="20"/>
        </w:rPr>
        <w:t xml:space="preserve"> conflicto existente</w:t>
      </w:r>
      <w:r w:rsidRPr="00B81114">
        <w:rPr>
          <w:rStyle w:val="FootnoteReference"/>
          <w:rFonts w:asciiTheme="majorHAnsi" w:hAnsiTheme="majorHAnsi"/>
          <w:sz w:val="20"/>
          <w:szCs w:val="20"/>
        </w:rPr>
        <w:footnoteReference w:id="6"/>
      </w:r>
      <w:r w:rsidRPr="00B81114">
        <w:rPr>
          <w:rFonts w:asciiTheme="majorHAnsi" w:hAnsiTheme="majorHAnsi"/>
          <w:sz w:val="20"/>
          <w:szCs w:val="20"/>
        </w:rPr>
        <w:t xml:space="preserve">. </w:t>
      </w:r>
      <w:r>
        <w:rPr>
          <w:rFonts w:asciiTheme="majorHAnsi" w:hAnsiTheme="majorHAnsi"/>
          <w:sz w:val="20"/>
          <w:szCs w:val="20"/>
        </w:rPr>
        <w:t xml:space="preserve">Los acuerdos de conciliación como el </w:t>
      </w:r>
      <w:r w:rsidRPr="00B81114">
        <w:rPr>
          <w:rFonts w:asciiTheme="majorHAnsi" w:hAnsiTheme="majorHAnsi"/>
          <w:sz w:val="20"/>
          <w:szCs w:val="20"/>
        </w:rPr>
        <w:t>presente, e</w:t>
      </w:r>
      <w:r>
        <w:rPr>
          <w:rFonts w:asciiTheme="majorHAnsi" w:hAnsiTheme="majorHAnsi"/>
          <w:sz w:val="20"/>
          <w:szCs w:val="20"/>
        </w:rPr>
        <w:t xml:space="preserve">n el cual la obligación recae en el propio </w:t>
      </w:r>
      <w:r w:rsidRPr="00B81114">
        <w:rPr>
          <w:rFonts w:asciiTheme="majorHAnsi" w:hAnsiTheme="majorHAnsi"/>
          <w:sz w:val="20"/>
          <w:szCs w:val="20"/>
        </w:rPr>
        <w:t>Estado, de</w:t>
      </w:r>
      <w:r>
        <w:rPr>
          <w:rFonts w:asciiTheme="majorHAnsi" w:hAnsiTheme="majorHAnsi"/>
          <w:sz w:val="20"/>
          <w:szCs w:val="20"/>
        </w:rPr>
        <w:t xml:space="preserve">ben tener una vocación de eficacia y, por lo tanto, adoptarse </w:t>
      </w:r>
      <w:r w:rsidRPr="00B81114">
        <w:rPr>
          <w:rFonts w:asciiTheme="majorHAnsi" w:hAnsiTheme="majorHAnsi"/>
          <w:sz w:val="20"/>
          <w:szCs w:val="20"/>
        </w:rPr>
        <w:t>mediante mecanismos que permita</w:t>
      </w:r>
      <w:r>
        <w:rPr>
          <w:rFonts w:asciiTheme="majorHAnsi" w:hAnsiTheme="majorHAnsi"/>
          <w:sz w:val="20"/>
          <w:szCs w:val="20"/>
        </w:rPr>
        <w:t xml:space="preserve">n su ejecución </w:t>
      </w:r>
      <w:r w:rsidRPr="00B81114">
        <w:rPr>
          <w:rFonts w:asciiTheme="majorHAnsi" w:hAnsiTheme="majorHAnsi"/>
          <w:sz w:val="20"/>
          <w:szCs w:val="20"/>
        </w:rPr>
        <w:t>dire</w:t>
      </w:r>
      <w:r>
        <w:rPr>
          <w:rFonts w:asciiTheme="majorHAnsi" w:hAnsiTheme="majorHAnsi"/>
          <w:sz w:val="20"/>
          <w:szCs w:val="20"/>
        </w:rPr>
        <w:t>c</w:t>
      </w:r>
      <w:r w:rsidRPr="00B81114">
        <w:rPr>
          <w:rFonts w:asciiTheme="majorHAnsi" w:hAnsiTheme="majorHAnsi"/>
          <w:sz w:val="20"/>
          <w:szCs w:val="20"/>
        </w:rPr>
        <w:t>ta</w:t>
      </w:r>
      <w:r>
        <w:rPr>
          <w:rFonts w:asciiTheme="majorHAnsi" w:hAnsiTheme="majorHAnsi"/>
          <w:sz w:val="20"/>
          <w:szCs w:val="20"/>
        </w:rPr>
        <w:t xml:space="preserve">, sin requerir la activación de </w:t>
      </w:r>
      <w:r w:rsidRPr="00B81114">
        <w:rPr>
          <w:rFonts w:asciiTheme="majorHAnsi" w:hAnsiTheme="majorHAnsi"/>
          <w:sz w:val="20"/>
          <w:szCs w:val="20"/>
        </w:rPr>
        <w:t>otras vías de carácter administrativo o judicial</w:t>
      </w:r>
      <w:r w:rsidRPr="00B81114">
        <w:rPr>
          <w:rStyle w:val="FootnoteReference"/>
          <w:rFonts w:asciiTheme="majorHAnsi" w:hAnsiTheme="majorHAnsi"/>
          <w:sz w:val="20"/>
          <w:szCs w:val="20"/>
        </w:rPr>
        <w:footnoteReference w:id="7"/>
      </w:r>
      <w:r w:rsidRPr="00B81114">
        <w:rPr>
          <w:rFonts w:asciiTheme="majorHAnsi" w:hAnsiTheme="majorHAnsi"/>
          <w:sz w:val="20"/>
          <w:szCs w:val="20"/>
        </w:rPr>
        <w:t xml:space="preserve">. </w:t>
      </w:r>
      <w:r>
        <w:rPr>
          <w:rFonts w:asciiTheme="majorHAnsi" w:hAnsiTheme="majorHAnsi"/>
          <w:sz w:val="20"/>
          <w:szCs w:val="20"/>
        </w:rPr>
        <w:t>Por consiguiente</w:t>
      </w:r>
      <w:r w:rsidRPr="00B81114">
        <w:rPr>
          <w:rFonts w:asciiTheme="majorHAnsi" w:hAnsiTheme="majorHAnsi"/>
          <w:sz w:val="20"/>
          <w:szCs w:val="20"/>
        </w:rPr>
        <w:t xml:space="preserve">, la Comisión considera que </w:t>
      </w:r>
      <w:r>
        <w:rPr>
          <w:rFonts w:asciiTheme="majorHAnsi" w:hAnsiTheme="majorHAnsi"/>
          <w:sz w:val="20"/>
          <w:szCs w:val="20"/>
        </w:rPr>
        <w:t>se agotaron debidamente l</w:t>
      </w:r>
      <w:r w:rsidRPr="00B81114">
        <w:rPr>
          <w:rFonts w:asciiTheme="majorHAnsi" w:hAnsiTheme="majorHAnsi"/>
          <w:sz w:val="20"/>
          <w:szCs w:val="20"/>
        </w:rPr>
        <w:t xml:space="preserve">os recursos internos </w:t>
      </w:r>
      <w:r>
        <w:rPr>
          <w:rFonts w:asciiTheme="majorHAnsi" w:hAnsiTheme="majorHAnsi"/>
          <w:sz w:val="20"/>
          <w:szCs w:val="20"/>
        </w:rPr>
        <w:t xml:space="preserve">a partir de la celebración del acuerdo entre las </w:t>
      </w:r>
      <w:r w:rsidRPr="00B81114">
        <w:rPr>
          <w:rFonts w:asciiTheme="majorHAnsi" w:hAnsiTheme="majorHAnsi"/>
          <w:sz w:val="20"/>
          <w:szCs w:val="20"/>
        </w:rPr>
        <w:t xml:space="preserve">partes. </w:t>
      </w:r>
    </w:p>
    <w:p w14:paraId="0B9346DE" w14:textId="77777777" w:rsidR="00295CE7" w:rsidRDefault="00295CE7" w:rsidP="00295CE7">
      <w:pPr>
        <w:pStyle w:val="ListParagraph"/>
        <w:jc w:val="both"/>
        <w:rPr>
          <w:rFonts w:asciiTheme="majorHAnsi" w:hAnsiTheme="majorHAnsi"/>
          <w:b/>
          <w:bCs/>
          <w:sz w:val="20"/>
          <w:szCs w:val="20"/>
          <w:lang w:val="es-ES"/>
        </w:rPr>
      </w:pPr>
    </w:p>
    <w:p w14:paraId="05A65F62" w14:textId="0391CDDD" w:rsidR="003E1455" w:rsidRPr="00B81114" w:rsidRDefault="003E1455" w:rsidP="00295CE7">
      <w:pPr>
        <w:pStyle w:val="ListParagraph"/>
        <w:jc w:val="both"/>
        <w:rPr>
          <w:rFonts w:asciiTheme="majorHAnsi" w:hAnsiTheme="majorHAnsi"/>
          <w:b/>
          <w:sz w:val="20"/>
          <w:szCs w:val="20"/>
          <w:lang w:val="es-ES"/>
        </w:rPr>
      </w:pPr>
      <w:r w:rsidRPr="00B81114">
        <w:rPr>
          <w:rFonts w:asciiTheme="majorHAnsi" w:hAnsiTheme="majorHAnsi"/>
          <w:b/>
          <w:bCs/>
          <w:sz w:val="20"/>
          <w:szCs w:val="20"/>
          <w:lang w:val="es-ES"/>
        </w:rPr>
        <w:t>VII.</w:t>
      </w:r>
      <w:r w:rsidRPr="00B81114">
        <w:rPr>
          <w:rFonts w:asciiTheme="majorHAnsi" w:hAnsiTheme="majorHAnsi"/>
          <w:b/>
          <w:bCs/>
          <w:sz w:val="20"/>
          <w:szCs w:val="20"/>
          <w:lang w:val="es-ES"/>
        </w:rPr>
        <w:tab/>
        <w:t>CARACTERIZACIÓN DE LOS HECHOS ALEGADOS</w:t>
      </w:r>
    </w:p>
    <w:p w14:paraId="5ADBB4AA" w14:textId="77777777" w:rsidR="00295CE7" w:rsidRPr="00295CE7" w:rsidRDefault="00295CE7" w:rsidP="00295CE7">
      <w:pPr>
        <w:suppressAutoHyphens/>
        <w:ind w:left="720"/>
        <w:jc w:val="both"/>
        <w:rPr>
          <w:rFonts w:asciiTheme="majorHAnsi" w:hAnsiTheme="majorHAnsi"/>
          <w:color w:val="C0504D" w:themeColor="accent2"/>
          <w:sz w:val="20"/>
          <w:szCs w:val="20"/>
        </w:rPr>
      </w:pPr>
    </w:p>
    <w:p w14:paraId="5AA5F4C3" w14:textId="2C12733D" w:rsidR="003E1455" w:rsidRPr="003E1455" w:rsidRDefault="003E1455" w:rsidP="00295CE7">
      <w:pPr>
        <w:numPr>
          <w:ilvl w:val="0"/>
          <w:numId w:val="59"/>
        </w:numPr>
        <w:suppressAutoHyphens/>
        <w:jc w:val="both"/>
        <w:rPr>
          <w:rStyle w:val="Emphasis"/>
          <w:rFonts w:asciiTheme="majorHAnsi" w:hAnsiTheme="majorHAnsi"/>
          <w:i w:val="0"/>
          <w:iCs w:val="0"/>
          <w:color w:val="C0504D" w:themeColor="accent2"/>
          <w:sz w:val="20"/>
          <w:szCs w:val="20"/>
        </w:rPr>
      </w:pPr>
      <w:r w:rsidRPr="003E1455">
        <w:rPr>
          <w:rFonts w:asciiTheme="majorHAnsi" w:hAnsiTheme="majorHAnsi"/>
          <w:sz w:val="20"/>
          <w:szCs w:val="20"/>
        </w:rPr>
        <w:t xml:space="preserve">La </w:t>
      </w:r>
      <w:r w:rsidR="002E577D">
        <w:rPr>
          <w:rFonts w:asciiTheme="majorHAnsi" w:hAnsiTheme="majorHAnsi"/>
          <w:sz w:val="20"/>
          <w:szCs w:val="20"/>
        </w:rPr>
        <w:t xml:space="preserve">parte peticionaria </w:t>
      </w:r>
      <w:r w:rsidRPr="002E577D">
        <w:rPr>
          <w:rFonts w:asciiTheme="majorHAnsi" w:hAnsiTheme="majorHAnsi"/>
          <w:sz w:val="20"/>
          <w:szCs w:val="20"/>
        </w:rPr>
        <w:t>alega</w:t>
      </w:r>
      <w:r w:rsidRPr="003E1455">
        <w:rPr>
          <w:rFonts w:asciiTheme="majorHAnsi" w:hAnsiTheme="majorHAnsi"/>
          <w:sz w:val="20"/>
          <w:szCs w:val="20"/>
        </w:rPr>
        <w:t xml:space="preserve"> la </w:t>
      </w:r>
      <w:r w:rsidRPr="003E1455">
        <w:rPr>
          <w:rStyle w:val="Emphasis"/>
          <w:rFonts w:asciiTheme="majorHAnsi" w:hAnsiTheme="majorHAnsi" w:cs="Arial"/>
          <w:bCs/>
          <w:i w:val="0"/>
          <w:iCs w:val="0"/>
          <w:sz w:val="20"/>
          <w:szCs w:val="20"/>
          <w:shd w:val="clear" w:color="auto" w:fill="FFFFFF"/>
        </w:rPr>
        <w:t xml:space="preserve">violación del derecho a la propiedad privada y el derecho de </w:t>
      </w:r>
      <w:r w:rsidRPr="003E1455">
        <w:rPr>
          <w:rFonts w:ascii="Cambria" w:hAnsi="Cambria"/>
          <w:bCs/>
          <w:i/>
          <w:iCs/>
          <w:sz w:val="20"/>
          <w:szCs w:val="20"/>
        </w:rPr>
        <w:t>residencia</w:t>
      </w:r>
      <w:r w:rsidRPr="003E1455">
        <w:rPr>
          <w:rStyle w:val="Emphasis"/>
          <w:rFonts w:asciiTheme="majorHAnsi" w:hAnsiTheme="majorHAnsi" w:cs="Arial"/>
          <w:bCs/>
          <w:i w:val="0"/>
          <w:iCs w:val="0"/>
          <w:sz w:val="20"/>
          <w:szCs w:val="20"/>
          <w:shd w:val="clear" w:color="auto" w:fill="FFFFFF"/>
        </w:rPr>
        <w:t xml:space="preserve"> de la Comunidad Quilombola de la Isla de Marambaia, cuyos integrantes fueron expulsados del territorio ancestral, lo cual dio lugar a la ruptura de lazos familiares, y que, desde la llegada de la Marina de Brasil al territorio, los quilombolas no han podido llevar a cabo sus actividades tradicionales en la región. Además, destaca la falta de reconocimiento de los títulos de propiedad definitivos del territorio quilombola en un proceso que llevó más de diez años y que no condujo al cumplimiento de los acuerdos por el Estado. La petición contiene asimismo alegaciones con respecto a la discriminación racial sufrida por las presuntas víctimas, descendientes de esclavos negros africanos; la represión ejercida por integrantes de la Marina brasileña contra las víctimas que participaban en las reuniones de la asociación de moradores de la isla y la falta de servicios básicos de salud </w:t>
      </w:r>
      <w:r w:rsidR="002E577D">
        <w:rPr>
          <w:rStyle w:val="Emphasis"/>
          <w:rFonts w:asciiTheme="majorHAnsi" w:hAnsiTheme="majorHAnsi" w:cs="Arial"/>
          <w:bCs/>
          <w:i w:val="0"/>
          <w:iCs w:val="0"/>
          <w:sz w:val="20"/>
          <w:szCs w:val="20"/>
          <w:shd w:val="clear" w:color="auto" w:fill="FFFFFF"/>
        </w:rPr>
        <w:t xml:space="preserve">tales </w:t>
      </w:r>
      <w:r w:rsidRPr="003E1455">
        <w:rPr>
          <w:rStyle w:val="Emphasis"/>
          <w:rFonts w:asciiTheme="majorHAnsi" w:hAnsiTheme="majorHAnsi" w:cs="Arial"/>
          <w:bCs/>
          <w:i w:val="0"/>
          <w:iCs w:val="0"/>
          <w:sz w:val="20"/>
          <w:szCs w:val="20"/>
          <w:shd w:val="clear" w:color="auto" w:fill="FFFFFF"/>
        </w:rPr>
        <w:t xml:space="preserve">como médicos, </w:t>
      </w:r>
      <w:r w:rsidR="002E577D">
        <w:rPr>
          <w:rStyle w:val="Emphasis"/>
          <w:rFonts w:asciiTheme="majorHAnsi" w:hAnsiTheme="majorHAnsi" w:cs="Arial"/>
          <w:bCs/>
          <w:i w:val="0"/>
          <w:iCs w:val="0"/>
          <w:sz w:val="20"/>
          <w:szCs w:val="20"/>
          <w:shd w:val="clear" w:color="auto" w:fill="FFFFFF"/>
        </w:rPr>
        <w:t xml:space="preserve">y </w:t>
      </w:r>
      <w:r w:rsidRPr="003E1455">
        <w:rPr>
          <w:rStyle w:val="Emphasis"/>
          <w:rFonts w:asciiTheme="majorHAnsi" w:hAnsiTheme="majorHAnsi" w:cs="Arial"/>
          <w:bCs/>
          <w:i w:val="0"/>
          <w:iCs w:val="0"/>
          <w:sz w:val="20"/>
          <w:szCs w:val="20"/>
          <w:shd w:val="clear" w:color="auto" w:fill="FFFFFF"/>
        </w:rPr>
        <w:t xml:space="preserve">recolección selectiva de basura y de energía eléctrica. </w:t>
      </w:r>
    </w:p>
    <w:p w14:paraId="7FDD0DB5" w14:textId="77777777" w:rsidR="00295CE7" w:rsidRPr="00295CE7" w:rsidRDefault="00295CE7" w:rsidP="00295CE7">
      <w:pPr>
        <w:suppressAutoHyphens/>
        <w:ind w:left="720"/>
        <w:jc w:val="both"/>
        <w:rPr>
          <w:rFonts w:asciiTheme="majorHAnsi" w:hAnsiTheme="majorHAnsi"/>
          <w:b/>
          <w:bCs/>
          <w:sz w:val="20"/>
          <w:szCs w:val="20"/>
        </w:rPr>
      </w:pPr>
    </w:p>
    <w:p w14:paraId="2BABC597" w14:textId="39AEBEDE" w:rsidR="003E1455" w:rsidRPr="00B81114" w:rsidRDefault="003E1455" w:rsidP="00295CE7">
      <w:pPr>
        <w:numPr>
          <w:ilvl w:val="0"/>
          <w:numId w:val="59"/>
        </w:numPr>
        <w:suppressAutoHyphens/>
        <w:jc w:val="both"/>
        <w:rPr>
          <w:rFonts w:asciiTheme="majorHAnsi" w:hAnsiTheme="majorHAnsi"/>
          <w:b/>
          <w:bCs/>
          <w:sz w:val="20"/>
          <w:szCs w:val="20"/>
        </w:rPr>
      </w:pPr>
      <w:r w:rsidRPr="00B81114">
        <w:rPr>
          <w:rFonts w:asciiTheme="majorHAnsi" w:hAnsiTheme="majorHAnsi"/>
          <w:sz w:val="20"/>
          <w:szCs w:val="20"/>
        </w:rPr>
        <w:t xml:space="preserve">Por consiguiente, en vista de los elementos de hecho y de derecho expuestos por las partes, la Comisión considera que los hechos alegados por </w:t>
      </w:r>
      <w:r>
        <w:rPr>
          <w:rFonts w:asciiTheme="majorHAnsi" w:hAnsiTheme="majorHAnsi"/>
          <w:sz w:val="20"/>
          <w:szCs w:val="20"/>
        </w:rPr>
        <w:t>las partes peticionarias</w:t>
      </w:r>
      <w:r w:rsidRPr="00B81114">
        <w:rPr>
          <w:rFonts w:asciiTheme="majorHAnsi" w:hAnsiTheme="majorHAnsi"/>
          <w:sz w:val="20"/>
          <w:szCs w:val="20"/>
        </w:rPr>
        <w:t xml:space="preserve"> no son manifiestamente infundados y requieren un estudio del fondo, ya que los hechos alegados, de probarse, podrían llegar a caracterizar violaciones de los derechos protegidos en los artículos</w:t>
      </w:r>
      <w:r w:rsidRPr="00B81114">
        <w:rPr>
          <w:rFonts w:asciiTheme="majorHAnsi" w:hAnsiTheme="majorHAnsi"/>
          <w:b/>
          <w:bCs/>
          <w:sz w:val="20"/>
          <w:szCs w:val="20"/>
        </w:rPr>
        <w:t xml:space="preserve"> </w:t>
      </w:r>
      <w:r w:rsidRPr="00B81114">
        <w:rPr>
          <w:rFonts w:ascii="Cambria" w:hAnsi="Cambria"/>
          <w:bCs/>
          <w:sz w:val="20"/>
          <w:szCs w:val="20"/>
        </w:rPr>
        <w:t>8 (garantías judiciales), 16 (</w:t>
      </w:r>
      <w:r>
        <w:rPr>
          <w:rFonts w:ascii="Cambria" w:hAnsi="Cambria"/>
          <w:bCs/>
          <w:sz w:val="20"/>
          <w:szCs w:val="20"/>
        </w:rPr>
        <w:t>libertad de asociación</w:t>
      </w:r>
      <w:r w:rsidRPr="00B81114">
        <w:rPr>
          <w:rFonts w:ascii="Cambria" w:hAnsi="Cambria"/>
          <w:bCs/>
          <w:sz w:val="20"/>
          <w:szCs w:val="20"/>
        </w:rPr>
        <w:t>), 17 (</w:t>
      </w:r>
      <w:r>
        <w:rPr>
          <w:rFonts w:ascii="Cambria" w:hAnsi="Cambria"/>
          <w:bCs/>
          <w:sz w:val="20"/>
          <w:szCs w:val="20"/>
        </w:rPr>
        <w:t>protección a la familia</w:t>
      </w:r>
      <w:r w:rsidRPr="00B81114">
        <w:rPr>
          <w:rFonts w:ascii="Cambria" w:hAnsi="Cambria"/>
          <w:bCs/>
          <w:sz w:val="20"/>
          <w:szCs w:val="20"/>
        </w:rPr>
        <w:t xml:space="preserve">), </w:t>
      </w:r>
      <w:r>
        <w:rPr>
          <w:rFonts w:ascii="Cambria" w:hAnsi="Cambria"/>
          <w:bCs/>
          <w:sz w:val="20"/>
          <w:szCs w:val="20"/>
        </w:rPr>
        <w:t>21 (derecho a la propiedad privada</w:t>
      </w:r>
      <w:r w:rsidRPr="00B81114">
        <w:rPr>
          <w:rFonts w:ascii="Cambria" w:hAnsi="Cambria"/>
          <w:bCs/>
          <w:sz w:val="20"/>
          <w:szCs w:val="20"/>
        </w:rPr>
        <w:t xml:space="preserve">), 22 </w:t>
      </w:r>
      <w:r w:rsidRPr="003F4DB7">
        <w:rPr>
          <w:rFonts w:ascii="Cambria" w:hAnsi="Cambria"/>
          <w:bCs/>
          <w:sz w:val="20"/>
          <w:szCs w:val="20"/>
        </w:rPr>
        <w:t>(derecho de circulación y de residencia)</w:t>
      </w:r>
      <w:r>
        <w:rPr>
          <w:rFonts w:ascii="Cambria" w:hAnsi="Cambria"/>
          <w:bCs/>
          <w:sz w:val="20"/>
          <w:szCs w:val="20"/>
        </w:rPr>
        <w:t xml:space="preserve">, </w:t>
      </w:r>
      <w:r w:rsidRPr="00B81114">
        <w:rPr>
          <w:rFonts w:ascii="Cambria" w:hAnsi="Cambria"/>
          <w:bCs/>
          <w:sz w:val="20"/>
          <w:szCs w:val="20"/>
        </w:rPr>
        <w:t>8 (garantías judiciales), 16 (</w:t>
      </w:r>
      <w:r>
        <w:rPr>
          <w:rFonts w:ascii="Cambria" w:hAnsi="Cambria"/>
          <w:bCs/>
          <w:sz w:val="20"/>
          <w:szCs w:val="20"/>
        </w:rPr>
        <w:t>libertad de asociación</w:t>
      </w:r>
      <w:r w:rsidRPr="00B81114">
        <w:rPr>
          <w:rFonts w:ascii="Cambria" w:hAnsi="Cambria"/>
          <w:bCs/>
          <w:sz w:val="20"/>
          <w:szCs w:val="20"/>
        </w:rPr>
        <w:t>), 17 (</w:t>
      </w:r>
      <w:r>
        <w:rPr>
          <w:rFonts w:ascii="Cambria" w:hAnsi="Cambria"/>
          <w:bCs/>
          <w:sz w:val="20"/>
          <w:szCs w:val="20"/>
        </w:rPr>
        <w:t>protección a la familia</w:t>
      </w:r>
      <w:r w:rsidRPr="00B81114">
        <w:rPr>
          <w:rFonts w:ascii="Cambria" w:hAnsi="Cambria"/>
          <w:bCs/>
          <w:sz w:val="20"/>
          <w:szCs w:val="20"/>
        </w:rPr>
        <w:t xml:space="preserve">), </w:t>
      </w:r>
      <w:r>
        <w:rPr>
          <w:rFonts w:ascii="Cambria" w:hAnsi="Cambria"/>
          <w:bCs/>
          <w:sz w:val="20"/>
          <w:szCs w:val="20"/>
        </w:rPr>
        <w:t>21 (derecho a la propiedad privada</w:t>
      </w:r>
      <w:r w:rsidRPr="00B81114">
        <w:rPr>
          <w:rFonts w:ascii="Cambria" w:hAnsi="Cambria"/>
          <w:bCs/>
          <w:sz w:val="20"/>
          <w:szCs w:val="20"/>
        </w:rPr>
        <w:t xml:space="preserve">), 22 </w:t>
      </w:r>
      <w:r>
        <w:rPr>
          <w:rFonts w:ascii="Cambria" w:hAnsi="Cambria"/>
          <w:bCs/>
          <w:sz w:val="20"/>
          <w:szCs w:val="20"/>
        </w:rPr>
        <w:t>(derecho de circulación y de residencia)</w:t>
      </w:r>
      <w:r w:rsidRPr="00B81114">
        <w:rPr>
          <w:rFonts w:ascii="Cambria" w:hAnsi="Cambria"/>
          <w:bCs/>
          <w:sz w:val="20"/>
          <w:szCs w:val="20"/>
        </w:rPr>
        <w:t>, 24 (</w:t>
      </w:r>
      <w:r>
        <w:rPr>
          <w:rFonts w:ascii="Cambria" w:hAnsi="Cambria"/>
          <w:bCs/>
          <w:sz w:val="20"/>
          <w:szCs w:val="20"/>
        </w:rPr>
        <w:t>igualdad ante la ley</w:t>
      </w:r>
      <w:r w:rsidRPr="00B81114">
        <w:rPr>
          <w:rFonts w:ascii="Cambria" w:hAnsi="Cambria"/>
          <w:bCs/>
          <w:sz w:val="20"/>
          <w:szCs w:val="20"/>
        </w:rPr>
        <w:t>), 25 (</w:t>
      </w:r>
      <w:r>
        <w:rPr>
          <w:rFonts w:ascii="Cambria" w:hAnsi="Cambria"/>
          <w:bCs/>
          <w:sz w:val="20"/>
          <w:szCs w:val="20"/>
        </w:rPr>
        <w:t>protección</w:t>
      </w:r>
      <w:r w:rsidRPr="00B81114">
        <w:rPr>
          <w:rFonts w:ascii="Cambria" w:hAnsi="Cambria"/>
          <w:bCs/>
          <w:sz w:val="20"/>
          <w:szCs w:val="20"/>
        </w:rPr>
        <w:t xml:space="preserve"> judicial) </w:t>
      </w:r>
      <w:r>
        <w:rPr>
          <w:rFonts w:ascii="Cambria" w:hAnsi="Cambria"/>
          <w:bCs/>
          <w:sz w:val="20"/>
          <w:szCs w:val="20"/>
        </w:rPr>
        <w:t>y</w:t>
      </w:r>
      <w:r w:rsidRPr="00B81114">
        <w:rPr>
          <w:rFonts w:ascii="Cambria" w:hAnsi="Cambria"/>
          <w:bCs/>
          <w:sz w:val="20"/>
          <w:szCs w:val="20"/>
        </w:rPr>
        <w:t xml:space="preserve"> 26 (</w:t>
      </w:r>
      <w:r>
        <w:rPr>
          <w:rFonts w:ascii="Cambria" w:hAnsi="Cambria"/>
          <w:bCs/>
          <w:sz w:val="20"/>
          <w:szCs w:val="20"/>
        </w:rPr>
        <w:t>derechos económicos, sociales y culturales</w:t>
      </w:r>
      <w:r w:rsidRPr="00B81114">
        <w:rPr>
          <w:rFonts w:ascii="Cambria" w:hAnsi="Cambria"/>
          <w:bCs/>
          <w:sz w:val="20"/>
          <w:szCs w:val="20"/>
        </w:rPr>
        <w:t xml:space="preserve">), </w:t>
      </w:r>
      <w:r>
        <w:rPr>
          <w:rFonts w:ascii="Cambria" w:hAnsi="Cambria"/>
          <w:bCs/>
          <w:sz w:val="20"/>
          <w:szCs w:val="20"/>
        </w:rPr>
        <w:t xml:space="preserve">en relación con los </w:t>
      </w:r>
      <w:r w:rsidRPr="00B81114">
        <w:rPr>
          <w:rFonts w:ascii="Cambria" w:hAnsi="Cambria"/>
          <w:bCs/>
          <w:sz w:val="20"/>
          <w:szCs w:val="20"/>
        </w:rPr>
        <w:t>artículos 1.1 (</w:t>
      </w:r>
      <w:r>
        <w:rPr>
          <w:rFonts w:ascii="Cambria" w:hAnsi="Cambria"/>
          <w:bCs/>
          <w:sz w:val="20"/>
          <w:szCs w:val="20"/>
        </w:rPr>
        <w:t>obligación de respetar los derechos</w:t>
      </w:r>
      <w:r w:rsidRPr="00B81114">
        <w:rPr>
          <w:rFonts w:ascii="Cambria" w:hAnsi="Cambria"/>
          <w:bCs/>
          <w:sz w:val="20"/>
          <w:szCs w:val="20"/>
        </w:rPr>
        <w:t xml:space="preserve">) </w:t>
      </w:r>
      <w:r>
        <w:rPr>
          <w:rFonts w:ascii="Cambria" w:hAnsi="Cambria"/>
          <w:bCs/>
          <w:sz w:val="20"/>
          <w:szCs w:val="20"/>
        </w:rPr>
        <w:t>y</w:t>
      </w:r>
      <w:r w:rsidRPr="00B81114">
        <w:rPr>
          <w:rFonts w:ascii="Cambria" w:hAnsi="Cambria"/>
          <w:bCs/>
          <w:sz w:val="20"/>
          <w:szCs w:val="20"/>
        </w:rPr>
        <w:t xml:space="preserve"> 2 (</w:t>
      </w:r>
      <w:r>
        <w:rPr>
          <w:rFonts w:ascii="Cambria" w:hAnsi="Cambria"/>
          <w:bCs/>
          <w:sz w:val="20"/>
          <w:szCs w:val="20"/>
        </w:rPr>
        <w:t>deber de adoptar disposiciones de derecho interno</w:t>
      </w:r>
      <w:r w:rsidRPr="00B81114">
        <w:rPr>
          <w:rFonts w:ascii="Cambria" w:hAnsi="Cambria"/>
          <w:bCs/>
          <w:sz w:val="20"/>
          <w:szCs w:val="20"/>
        </w:rPr>
        <w:t>) d</w:t>
      </w:r>
      <w:r>
        <w:rPr>
          <w:rFonts w:ascii="Cambria" w:hAnsi="Cambria"/>
          <w:bCs/>
          <w:sz w:val="20"/>
          <w:szCs w:val="20"/>
        </w:rPr>
        <w:t>e l</w:t>
      </w:r>
      <w:r w:rsidRPr="00B81114">
        <w:rPr>
          <w:rFonts w:ascii="Cambria" w:hAnsi="Cambria"/>
          <w:bCs/>
          <w:sz w:val="20"/>
          <w:szCs w:val="20"/>
        </w:rPr>
        <w:t>a Convención Americana).</w:t>
      </w:r>
    </w:p>
    <w:p w14:paraId="350BBD68" w14:textId="77777777" w:rsidR="00295CE7" w:rsidRDefault="00295CE7" w:rsidP="00295CE7">
      <w:pPr>
        <w:pStyle w:val="ListParagraph"/>
        <w:jc w:val="both"/>
        <w:rPr>
          <w:rFonts w:asciiTheme="majorHAnsi" w:hAnsiTheme="majorHAnsi"/>
          <w:b/>
          <w:bCs/>
          <w:sz w:val="20"/>
          <w:szCs w:val="20"/>
          <w:lang w:val="es-ES"/>
        </w:rPr>
      </w:pPr>
    </w:p>
    <w:p w14:paraId="72614259" w14:textId="77777777" w:rsidR="00B42F0E" w:rsidRDefault="00B42F0E" w:rsidP="00295CE7">
      <w:pPr>
        <w:pStyle w:val="ListParagraph"/>
        <w:jc w:val="both"/>
        <w:rPr>
          <w:rFonts w:asciiTheme="majorHAnsi" w:hAnsiTheme="majorHAnsi"/>
          <w:b/>
          <w:bCs/>
          <w:sz w:val="20"/>
          <w:szCs w:val="20"/>
          <w:lang w:val="es-ES"/>
        </w:rPr>
      </w:pPr>
    </w:p>
    <w:p w14:paraId="34C45E01" w14:textId="77777777" w:rsidR="00B42F0E" w:rsidRDefault="00B42F0E" w:rsidP="00295CE7">
      <w:pPr>
        <w:pStyle w:val="ListParagraph"/>
        <w:jc w:val="both"/>
        <w:rPr>
          <w:rFonts w:asciiTheme="majorHAnsi" w:hAnsiTheme="majorHAnsi"/>
          <w:b/>
          <w:bCs/>
          <w:sz w:val="20"/>
          <w:szCs w:val="20"/>
          <w:lang w:val="es-ES"/>
        </w:rPr>
      </w:pPr>
    </w:p>
    <w:p w14:paraId="77C80925" w14:textId="183B44A0" w:rsidR="003E1455" w:rsidRPr="00B81114" w:rsidRDefault="003E1455" w:rsidP="00295CE7">
      <w:pPr>
        <w:pStyle w:val="ListParagraph"/>
        <w:jc w:val="both"/>
        <w:rPr>
          <w:rFonts w:asciiTheme="majorHAnsi" w:hAnsiTheme="majorHAnsi"/>
          <w:b/>
          <w:bCs/>
          <w:sz w:val="20"/>
          <w:szCs w:val="20"/>
          <w:lang w:val="es-ES"/>
        </w:rPr>
      </w:pPr>
      <w:r w:rsidRPr="00B81114">
        <w:rPr>
          <w:rFonts w:asciiTheme="majorHAnsi" w:hAnsiTheme="majorHAnsi"/>
          <w:b/>
          <w:bCs/>
          <w:sz w:val="20"/>
          <w:szCs w:val="20"/>
          <w:lang w:val="es-ES"/>
        </w:rPr>
        <w:lastRenderedPageBreak/>
        <w:t xml:space="preserve">VIII. </w:t>
      </w:r>
      <w:r w:rsidRPr="00B81114">
        <w:rPr>
          <w:rFonts w:asciiTheme="majorHAnsi" w:hAnsiTheme="majorHAnsi"/>
          <w:b/>
          <w:bCs/>
          <w:sz w:val="20"/>
          <w:szCs w:val="20"/>
          <w:lang w:val="es-ES"/>
        </w:rPr>
        <w:tab/>
        <w:t>DECISIÓN</w:t>
      </w:r>
    </w:p>
    <w:p w14:paraId="013A775C" w14:textId="77777777" w:rsidR="00295CE7" w:rsidRPr="00295CE7" w:rsidRDefault="00295CE7" w:rsidP="00295CE7">
      <w:pPr>
        <w:suppressAutoHyphens/>
        <w:ind w:left="720"/>
        <w:jc w:val="both"/>
        <w:rPr>
          <w:rFonts w:ascii="Cambria" w:hAnsi="Cambria"/>
          <w:sz w:val="20"/>
          <w:szCs w:val="20"/>
        </w:rPr>
      </w:pPr>
    </w:p>
    <w:p w14:paraId="5013C1BB" w14:textId="1E6E1C25" w:rsidR="003E1455" w:rsidRPr="00B81114" w:rsidRDefault="003E1455" w:rsidP="00295CE7">
      <w:pPr>
        <w:numPr>
          <w:ilvl w:val="0"/>
          <w:numId w:val="55"/>
        </w:numPr>
        <w:suppressAutoHyphens/>
        <w:jc w:val="both"/>
        <w:rPr>
          <w:rFonts w:ascii="Cambria" w:hAnsi="Cambria"/>
          <w:sz w:val="20"/>
          <w:szCs w:val="20"/>
        </w:rPr>
      </w:pPr>
      <w:r w:rsidRPr="00B81114">
        <w:rPr>
          <w:rFonts w:asciiTheme="majorHAnsi" w:hAnsiTheme="majorHAnsi"/>
          <w:sz w:val="20"/>
          <w:szCs w:val="20"/>
        </w:rPr>
        <w:t xml:space="preserve">Declarar admisible la presente petición en lo que </w:t>
      </w:r>
      <w:r>
        <w:rPr>
          <w:rFonts w:asciiTheme="majorHAnsi" w:hAnsiTheme="majorHAnsi"/>
          <w:sz w:val="20"/>
          <w:szCs w:val="20"/>
        </w:rPr>
        <w:t>se refiere</w:t>
      </w:r>
      <w:r w:rsidRPr="00B81114">
        <w:rPr>
          <w:rFonts w:asciiTheme="majorHAnsi" w:hAnsiTheme="majorHAnsi"/>
          <w:sz w:val="20"/>
          <w:szCs w:val="20"/>
        </w:rPr>
        <w:t xml:space="preserve"> a los artículos </w:t>
      </w:r>
      <w:r w:rsidR="002E577D" w:rsidRPr="00974B6B">
        <w:rPr>
          <w:rFonts w:ascii="Cambria" w:hAnsi="Cambria"/>
          <w:bCs/>
          <w:sz w:val="20"/>
          <w:szCs w:val="20"/>
          <w:lang w:val="es-US"/>
        </w:rPr>
        <w:t>8, 16, 17, 21, 22, 24, 25 y 26</w:t>
      </w:r>
      <w:r w:rsidRPr="00B81114">
        <w:rPr>
          <w:rFonts w:ascii="Cambria" w:hAnsi="Cambria"/>
          <w:bCs/>
          <w:sz w:val="20"/>
          <w:szCs w:val="20"/>
        </w:rPr>
        <w:t xml:space="preserve">, </w:t>
      </w:r>
      <w:r>
        <w:rPr>
          <w:rFonts w:ascii="Cambria" w:hAnsi="Cambria"/>
          <w:bCs/>
          <w:sz w:val="20"/>
          <w:szCs w:val="20"/>
        </w:rPr>
        <w:t xml:space="preserve">en relación con los </w:t>
      </w:r>
      <w:r w:rsidRPr="00B81114">
        <w:rPr>
          <w:rFonts w:ascii="Cambria" w:hAnsi="Cambria"/>
          <w:bCs/>
          <w:sz w:val="20"/>
          <w:szCs w:val="20"/>
        </w:rPr>
        <w:t xml:space="preserve">artículos 1.1 </w:t>
      </w:r>
      <w:r>
        <w:rPr>
          <w:rFonts w:ascii="Cambria" w:hAnsi="Cambria"/>
          <w:bCs/>
          <w:sz w:val="20"/>
          <w:szCs w:val="20"/>
        </w:rPr>
        <w:t>y</w:t>
      </w:r>
      <w:r w:rsidRPr="00B81114">
        <w:rPr>
          <w:rFonts w:ascii="Cambria" w:hAnsi="Cambria"/>
          <w:bCs/>
          <w:sz w:val="20"/>
          <w:szCs w:val="20"/>
        </w:rPr>
        <w:t xml:space="preserve"> 2 d</w:t>
      </w:r>
      <w:r>
        <w:rPr>
          <w:rFonts w:ascii="Cambria" w:hAnsi="Cambria"/>
          <w:bCs/>
          <w:sz w:val="20"/>
          <w:szCs w:val="20"/>
        </w:rPr>
        <w:t xml:space="preserve">e la </w:t>
      </w:r>
      <w:r w:rsidRPr="00B81114">
        <w:rPr>
          <w:rFonts w:ascii="Cambria" w:hAnsi="Cambria"/>
          <w:bCs/>
          <w:sz w:val="20"/>
          <w:szCs w:val="20"/>
        </w:rPr>
        <w:t>Convención Americana.</w:t>
      </w:r>
    </w:p>
    <w:p w14:paraId="4B9FA83D" w14:textId="77777777" w:rsidR="00295CE7" w:rsidRDefault="00295CE7" w:rsidP="00295CE7">
      <w:pPr>
        <w:suppressAutoHyphens/>
        <w:jc w:val="both"/>
        <w:rPr>
          <w:rFonts w:asciiTheme="majorHAnsi" w:hAnsiTheme="majorHAnsi"/>
          <w:sz w:val="20"/>
          <w:szCs w:val="20"/>
        </w:rPr>
      </w:pPr>
    </w:p>
    <w:p w14:paraId="20FC155A" w14:textId="3B01B593" w:rsidR="003E1455" w:rsidRPr="00B81114" w:rsidRDefault="003E1455" w:rsidP="00295CE7">
      <w:pPr>
        <w:numPr>
          <w:ilvl w:val="0"/>
          <w:numId w:val="55"/>
        </w:numPr>
        <w:suppressAutoHyphens/>
        <w:jc w:val="both"/>
        <w:rPr>
          <w:rFonts w:asciiTheme="majorHAnsi" w:hAnsiTheme="majorHAnsi"/>
          <w:sz w:val="20"/>
          <w:szCs w:val="20"/>
        </w:rPr>
      </w:pPr>
      <w:r w:rsidRPr="00B81114">
        <w:rPr>
          <w:rFonts w:asciiTheme="majorHAnsi" w:hAnsiTheme="majorHAnsi"/>
          <w:sz w:val="20"/>
          <w:szCs w:val="20"/>
        </w:rPr>
        <w:t>Notificar a las partes de la presente decisión, proceder con el análisis del fondo del caso, publicar esta decisión e incluirla en su Informe Anual a la Asamblea General de la Organización de los Estados Americanos.</w:t>
      </w:r>
    </w:p>
    <w:p w14:paraId="188DCCE8" w14:textId="01CBDF30" w:rsidR="00722C9F" w:rsidRDefault="00722C9F" w:rsidP="00295CE7">
      <w:pPr>
        <w:ind w:firstLine="720"/>
        <w:jc w:val="both"/>
        <w:rPr>
          <w:rFonts w:asciiTheme="majorHAnsi" w:hAnsiTheme="majorHAnsi" w:cs="Calibri"/>
          <w:sz w:val="20"/>
          <w:szCs w:val="20"/>
        </w:rPr>
      </w:pPr>
    </w:p>
    <w:p w14:paraId="66C60609" w14:textId="4D9A5C51" w:rsidR="00B42F0E" w:rsidRPr="003E1455" w:rsidRDefault="00E96AE5" w:rsidP="00295CE7">
      <w:pPr>
        <w:ind w:firstLine="720"/>
        <w:jc w:val="both"/>
        <w:rPr>
          <w:rFonts w:asciiTheme="majorHAnsi" w:hAnsiTheme="majorHAnsi" w:cs="Calibri"/>
          <w:sz w:val="20"/>
          <w:szCs w:val="20"/>
        </w:rPr>
      </w:pPr>
      <w:bookmarkStart w:id="2"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8</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3857A5">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85598D">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2"/>
    </w:p>
    <w:sectPr w:rsidR="00B42F0E" w:rsidRPr="003E145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2E80" w14:textId="77777777" w:rsidR="007A2D8B" w:rsidRDefault="007A2D8B">
      <w:r>
        <w:separator/>
      </w:r>
    </w:p>
  </w:endnote>
  <w:endnote w:type="continuationSeparator" w:id="0">
    <w:p w14:paraId="2B110060" w14:textId="77777777" w:rsidR="007A2D8B" w:rsidRDefault="007A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0187"/>
      <w:docPartObj>
        <w:docPartGallery w:val="Page Numbers (Bottom of Page)"/>
        <w:docPartUnique/>
      </w:docPartObj>
    </w:sdtPr>
    <w:sdtEndPr>
      <w:rPr>
        <w:noProof/>
        <w:sz w:val="16"/>
        <w:szCs w:val="22"/>
      </w:rPr>
    </w:sdtEndPr>
    <w:sdtContent>
      <w:p w14:paraId="05977BB3" w14:textId="3A6E4956" w:rsidR="00C32B69" w:rsidRPr="00934A2C" w:rsidRDefault="00C32B6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56896">
          <w:rPr>
            <w:noProof/>
            <w:sz w:val="16"/>
            <w:szCs w:val="22"/>
          </w:rPr>
          <w:t>3</w:t>
        </w:r>
        <w:r w:rsidRPr="00934A2C">
          <w:rPr>
            <w:noProof/>
            <w:sz w:val="16"/>
            <w:szCs w:val="22"/>
          </w:rPr>
          <w:fldChar w:fldCharType="end"/>
        </w:r>
      </w:p>
    </w:sdtContent>
  </w:sdt>
  <w:p w14:paraId="1F714611" w14:textId="77777777" w:rsidR="00C32B69" w:rsidRDefault="00C32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35FF" w14:textId="77777777" w:rsidR="00C32B69" w:rsidRPr="00934A2C" w:rsidRDefault="00C32B69">
    <w:pPr>
      <w:pStyle w:val="Footer"/>
      <w:jc w:val="center"/>
      <w:rPr>
        <w:sz w:val="16"/>
        <w:szCs w:val="22"/>
      </w:rPr>
    </w:pPr>
  </w:p>
  <w:p w14:paraId="63644BEE" w14:textId="77777777" w:rsidR="00C32B69" w:rsidRDefault="00C32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B27B" w14:textId="77777777" w:rsidR="007A2D8B" w:rsidRPr="000F35ED" w:rsidRDefault="007A2D8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BBFCF4" w14:textId="77777777" w:rsidR="007A2D8B" w:rsidRPr="000F35ED" w:rsidRDefault="007A2D8B" w:rsidP="000F35ED">
      <w:pPr>
        <w:rPr>
          <w:rFonts w:asciiTheme="majorHAnsi" w:hAnsiTheme="majorHAnsi"/>
          <w:sz w:val="16"/>
          <w:szCs w:val="16"/>
        </w:rPr>
      </w:pPr>
      <w:r w:rsidRPr="000F35ED">
        <w:rPr>
          <w:rFonts w:asciiTheme="majorHAnsi" w:hAnsiTheme="majorHAnsi"/>
          <w:sz w:val="16"/>
          <w:szCs w:val="16"/>
        </w:rPr>
        <w:separator/>
      </w:r>
    </w:p>
    <w:p w14:paraId="04E3F1B0" w14:textId="77777777" w:rsidR="007A2D8B" w:rsidRPr="000F35ED" w:rsidRDefault="007A2D8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4F46972" w14:textId="77777777" w:rsidR="007A2D8B" w:rsidRPr="000F35ED" w:rsidRDefault="007A2D8B"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5068B8D" w14:textId="1965E759" w:rsidR="003E1455" w:rsidRPr="008B2D0B" w:rsidRDefault="003E1455" w:rsidP="00B42F0E">
      <w:pPr>
        <w:pStyle w:val="FootnoteText"/>
        <w:ind w:firstLine="720"/>
        <w:jc w:val="both"/>
        <w:rPr>
          <w:rFonts w:asciiTheme="majorHAnsi" w:hAnsiTheme="majorHAnsi"/>
          <w:sz w:val="16"/>
          <w:szCs w:val="16"/>
          <w:lang w:val="es-ES"/>
        </w:rPr>
      </w:pPr>
      <w:r w:rsidRPr="008B2D0B">
        <w:rPr>
          <w:rStyle w:val="FootnoteReference"/>
          <w:rFonts w:asciiTheme="majorHAnsi" w:hAnsiTheme="majorHAnsi"/>
          <w:sz w:val="16"/>
          <w:szCs w:val="16"/>
          <w:lang w:val="es-ES"/>
        </w:rPr>
        <w:footnoteRef/>
      </w:r>
      <w:r w:rsidRPr="008B2D0B">
        <w:rPr>
          <w:rFonts w:asciiTheme="majorHAnsi" w:hAnsiTheme="majorHAnsi"/>
          <w:sz w:val="16"/>
          <w:szCs w:val="16"/>
          <w:lang w:val="es-ES"/>
        </w:rPr>
        <w:t xml:space="preserve"> En adelante “la </w:t>
      </w:r>
      <w:r>
        <w:rPr>
          <w:rFonts w:asciiTheme="majorHAnsi" w:hAnsiTheme="majorHAnsi"/>
          <w:sz w:val="16"/>
          <w:szCs w:val="16"/>
          <w:lang w:val="es-ES"/>
        </w:rPr>
        <w:t>parte</w:t>
      </w:r>
      <w:r w:rsidRPr="008B2D0B">
        <w:rPr>
          <w:rFonts w:asciiTheme="majorHAnsi" w:hAnsiTheme="majorHAnsi"/>
          <w:sz w:val="16"/>
          <w:szCs w:val="16"/>
          <w:lang w:val="es-ES"/>
        </w:rPr>
        <w:t xml:space="preserve"> peticionaria”</w:t>
      </w:r>
      <w:r>
        <w:rPr>
          <w:rFonts w:asciiTheme="majorHAnsi" w:hAnsiTheme="majorHAnsi"/>
          <w:sz w:val="16"/>
          <w:szCs w:val="16"/>
          <w:lang w:val="es-ES"/>
        </w:rPr>
        <w:t>.</w:t>
      </w:r>
    </w:p>
  </w:footnote>
  <w:footnote w:id="3">
    <w:p w14:paraId="2443D8E2" w14:textId="77777777" w:rsidR="003E1455" w:rsidRPr="008B2D0B" w:rsidRDefault="003E1455" w:rsidP="00B42F0E">
      <w:pPr>
        <w:pStyle w:val="FootnoteText"/>
        <w:ind w:firstLine="720"/>
        <w:jc w:val="both"/>
        <w:rPr>
          <w:rFonts w:asciiTheme="majorHAnsi" w:hAnsiTheme="majorHAnsi"/>
          <w:sz w:val="16"/>
          <w:szCs w:val="16"/>
          <w:lang w:val="es-ES"/>
        </w:rPr>
      </w:pPr>
      <w:r w:rsidRPr="008B2D0B">
        <w:rPr>
          <w:rStyle w:val="FootnoteReference"/>
          <w:rFonts w:asciiTheme="majorHAnsi" w:hAnsiTheme="majorHAnsi"/>
          <w:sz w:val="16"/>
          <w:szCs w:val="16"/>
          <w:lang w:val="es-ES"/>
        </w:rPr>
        <w:footnoteRef/>
      </w:r>
      <w:r w:rsidRPr="008B2D0B">
        <w:rPr>
          <w:rFonts w:asciiTheme="majorHAnsi" w:hAnsiTheme="majorHAnsi"/>
          <w:sz w:val="16"/>
          <w:szCs w:val="16"/>
          <w:lang w:val="es-ES"/>
        </w:rPr>
        <w:t xml:space="preserve"> En adelante “la Convención Americana” o “la Convención”.</w:t>
      </w:r>
    </w:p>
  </w:footnote>
  <w:footnote w:id="4">
    <w:p w14:paraId="0AC7862F" w14:textId="29157DE8" w:rsidR="00C32B69" w:rsidRPr="000B37D2" w:rsidRDefault="00C32B69" w:rsidP="00B42F0E">
      <w:pPr>
        <w:pStyle w:val="FootnoteText"/>
        <w:ind w:firstLine="720"/>
        <w:jc w:val="both"/>
        <w:rPr>
          <w:rFonts w:asciiTheme="majorHAnsi" w:hAnsiTheme="majorHAnsi"/>
          <w:sz w:val="16"/>
          <w:szCs w:val="16"/>
          <w:lang w:val="es-ES"/>
        </w:rPr>
      </w:pPr>
      <w:r w:rsidRPr="000B37D2">
        <w:rPr>
          <w:rStyle w:val="FootnoteReference"/>
          <w:rFonts w:asciiTheme="majorHAnsi" w:hAnsiTheme="majorHAnsi"/>
          <w:sz w:val="16"/>
          <w:szCs w:val="16"/>
          <w:lang w:val="es-ES_tradnl"/>
        </w:rPr>
        <w:footnoteRef/>
      </w:r>
      <w:r w:rsidRPr="000B37D2">
        <w:rPr>
          <w:rFonts w:asciiTheme="majorHAnsi" w:hAnsiTheme="majorHAnsi"/>
          <w:sz w:val="16"/>
          <w:szCs w:val="16"/>
          <w:lang w:val="es-ES_tradnl"/>
        </w:rPr>
        <w:t xml:space="preserve"> Las observaciones de cada parte fueron debidamente trasladadas a la parte contraria. </w:t>
      </w:r>
      <w:r w:rsidR="00974B6B">
        <w:rPr>
          <w:rFonts w:asciiTheme="majorHAnsi" w:hAnsiTheme="majorHAnsi"/>
          <w:sz w:val="16"/>
          <w:szCs w:val="16"/>
          <w:lang w:val="es-ES_tradnl"/>
        </w:rPr>
        <w:t xml:space="preserve">En enero de 2022 los peticionarios manifestaron interés en el trámite de la petición. </w:t>
      </w:r>
    </w:p>
  </w:footnote>
  <w:footnote w:id="5">
    <w:p w14:paraId="053DDE7A" w14:textId="77777777" w:rsidR="003E1455" w:rsidRPr="00E81006" w:rsidRDefault="003E1455" w:rsidP="00B42F0E">
      <w:pPr>
        <w:pStyle w:val="FootnoteText"/>
        <w:ind w:firstLine="720"/>
        <w:rPr>
          <w:rFonts w:asciiTheme="majorHAnsi" w:hAnsiTheme="majorHAnsi"/>
          <w:sz w:val="16"/>
          <w:szCs w:val="16"/>
          <w:lang w:val="es-ES"/>
        </w:rPr>
      </w:pPr>
      <w:r w:rsidRPr="00E81006">
        <w:rPr>
          <w:rStyle w:val="FootnoteReference"/>
          <w:rFonts w:asciiTheme="majorHAnsi" w:hAnsiTheme="majorHAnsi"/>
          <w:sz w:val="16"/>
          <w:szCs w:val="16"/>
        </w:rPr>
        <w:footnoteRef/>
      </w:r>
      <w:r w:rsidRPr="00974B6B">
        <w:rPr>
          <w:rFonts w:asciiTheme="majorHAnsi" w:hAnsiTheme="majorHAnsi"/>
          <w:sz w:val="16"/>
          <w:szCs w:val="16"/>
          <w:lang w:val="es-US"/>
        </w:rPr>
        <w:t xml:space="preserve"> </w:t>
      </w:r>
      <w:r w:rsidRPr="00E81006">
        <w:rPr>
          <w:rFonts w:asciiTheme="majorHAnsi" w:hAnsiTheme="majorHAnsi"/>
          <w:sz w:val="16"/>
          <w:szCs w:val="16"/>
          <w:lang w:val="es-ES"/>
        </w:rPr>
        <w:t>Equivalente brasileño del recurso de amparo.</w:t>
      </w:r>
    </w:p>
  </w:footnote>
  <w:footnote w:id="6">
    <w:p w14:paraId="318C9DFA" w14:textId="77777777" w:rsidR="003E1455" w:rsidRPr="008B2D0B" w:rsidRDefault="003E1455" w:rsidP="00B42F0E">
      <w:pPr>
        <w:pStyle w:val="FootnoteText"/>
        <w:ind w:firstLine="720"/>
        <w:jc w:val="both"/>
        <w:rPr>
          <w:rFonts w:asciiTheme="majorHAnsi" w:hAnsiTheme="majorHAnsi"/>
          <w:sz w:val="16"/>
          <w:szCs w:val="16"/>
          <w:lang w:val="es-ES"/>
        </w:rPr>
      </w:pPr>
      <w:r w:rsidRPr="008B2D0B">
        <w:rPr>
          <w:rStyle w:val="FootnoteReference"/>
          <w:rFonts w:asciiTheme="majorHAnsi" w:hAnsiTheme="majorHAnsi"/>
          <w:sz w:val="16"/>
          <w:szCs w:val="16"/>
          <w:lang w:val="es-ES"/>
        </w:rPr>
        <w:footnoteRef/>
      </w:r>
      <w:r w:rsidRPr="008B2D0B">
        <w:rPr>
          <w:rFonts w:asciiTheme="majorHAnsi" w:hAnsiTheme="majorHAnsi"/>
          <w:sz w:val="16"/>
          <w:szCs w:val="16"/>
          <w:lang w:val="es-ES"/>
        </w:rPr>
        <w:t xml:space="preserve"> Corte IDH. Caso Comunidad Garífuna de Punta Piedra </w:t>
      </w:r>
      <w:r>
        <w:rPr>
          <w:rFonts w:asciiTheme="majorHAnsi" w:hAnsiTheme="majorHAnsi"/>
          <w:sz w:val="16"/>
          <w:szCs w:val="16"/>
          <w:lang w:val="es-ES"/>
        </w:rPr>
        <w:t>y sus miembros vs.</w:t>
      </w:r>
      <w:r w:rsidRPr="008B2D0B">
        <w:rPr>
          <w:rFonts w:asciiTheme="majorHAnsi" w:hAnsiTheme="majorHAnsi"/>
          <w:sz w:val="16"/>
          <w:szCs w:val="16"/>
          <w:lang w:val="es-ES"/>
        </w:rPr>
        <w:t xml:space="preserve"> Honduras. Senten</w:t>
      </w:r>
      <w:r>
        <w:rPr>
          <w:rFonts w:asciiTheme="majorHAnsi" w:hAnsiTheme="majorHAnsi"/>
          <w:sz w:val="16"/>
          <w:szCs w:val="16"/>
          <w:lang w:val="es-ES"/>
        </w:rPr>
        <w:t xml:space="preserve">cia de </w:t>
      </w:r>
      <w:r w:rsidRPr="008B2D0B">
        <w:rPr>
          <w:rFonts w:asciiTheme="majorHAnsi" w:hAnsiTheme="majorHAnsi"/>
          <w:sz w:val="16"/>
          <w:szCs w:val="16"/>
          <w:lang w:val="es-ES"/>
        </w:rPr>
        <w:t>8 de o</w:t>
      </w:r>
      <w:r>
        <w:rPr>
          <w:rFonts w:asciiTheme="majorHAnsi" w:hAnsiTheme="majorHAnsi"/>
          <w:sz w:val="16"/>
          <w:szCs w:val="16"/>
          <w:lang w:val="es-ES"/>
        </w:rPr>
        <w:t>ctubre</w:t>
      </w:r>
      <w:r w:rsidRPr="008B2D0B">
        <w:rPr>
          <w:rFonts w:asciiTheme="majorHAnsi" w:hAnsiTheme="majorHAnsi"/>
          <w:sz w:val="16"/>
          <w:szCs w:val="16"/>
          <w:lang w:val="es-ES"/>
        </w:rPr>
        <w:t xml:space="preserve"> de 2015</w:t>
      </w:r>
      <w:r>
        <w:rPr>
          <w:rFonts w:asciiTheme="majorHAnsi" w:hAnsiTheme="majorHAnsi"/>
          <w:sz w:val="16"/>
          <w:szCs w:val="16"/>
          <w:lang w:val="es-ES"/>
        </w:rPr>
        <w:t xml:space="preserve"> (Excepciones Preliminares, Fondo, Reparaciones y Costas)</w:t>
      </w:r>
      <w:r w:rsidRPr="008B2D0B">
        <w:rPr>
          <w:rFonts w:asciiTheme="majorHAnsi" w:hAnsiTheme="majorHAnsi"/>
          <w:sz w:val="16"/>
          <w:szCs w:val="16"/>
          <w:lang w:val="es-ES"/>
        </w:rPr>
        <w:t>, p</w:t>
      </w:r>
      <w:r>
        <w:rPr>
          <w:rFonts w:asciiTheme="majorHAnsi" w:hAnsiTheme="majorHAnsi"/>
          <w:sz w:val="16"/>
          <w:szCs w:val="16"/>
          <w:lang w:val="es-ES"/>
        </w:rPr>
        <w:t xml:space="preserve">árr. </w:t>
      </w:r>
      <w:r w:rsidRPr="008B2D0B">
        <w:rPr>
          <w:rFonts w:asciiTheme="majorHAnsi" w:hAnsiTheme="majorHAnsi"/>
          <w:sz w:val="16"/>
          <w:szCs w:val="16"/>
          <w:lang w:val="es-ES"/>
        </w:rPr>
        <w:t>240.</w:t>
      </w:r>
    </w:p>
  </w:footnote>
  <w:footnote w:id="7">
    <w:p w14:paraId="7A955E5E" w14:textId="77777777" w:rsidR="003E1455" w:rsidRPr="008B2D0B" w:rsidRDefault="003E1455" w:rsidP="00B42F0E">
      <w:pPr>
        <w:pStyle w:val="FootnoteText"/>
        <w:ind w:firstLine="720"/>
        <w:jc w:val="both"/>
        <w:rPr>
          <w:rFonts w:asciiTheme="majorHAnsi" w:hAnsiTheme="majorHAnsi"/>
          <w:sz w:val="16"/>
          <w:szCs w:val="16"/>
          <w:lang w:val="es-ES"/>
        </w:rPr>
      </w:pPr>
      <w:r w:rsidRPr="008B2D0B">
        <w:rPr>
          <w:rStyle w:val="FootnoteReference"/>
          <w:rFonts w:asciiTheme="majorHAnsi" w:hAnsiTheme="majorHAnsi"/>
          <w:sz w:val="16"/>
          <w:szCs w:val="16"/>
          <w:lang w:val="es-ES"/>
        </w:rPr>
        <w:footnoteRef/>
      </w:r>
      <w:r w:rsidRPr="008B2D0B">
        <w:rPr>
          <w:rFonts w:asciiTheme="majorHAnsi" w:hAnsiTheme="majorHAnsi"/>
          <w:sz w:val="16"/>
          <w:szCs w:val="16"/>
          <w:lang w:val="es-ES"/>
        </w:rPr>
        <w:t xml:space="preserve"> Corte IDH. </w:t>
      </w:r>
      <w:r w:rsidRPr="003F4DB7">
        <w:rPr>
          <w:rFonts w:asciiTheme="majorHAnsi" w:hAnsiTheme="majorHAnsi"/>
          <w:sz w:val="16"/>
          <w:szCs w:val="16"/>
          <w:lang w:val="es-ES"/>
        </w:rPr>
        <w:t>Caso Comunidad Garífuna de Punta Piedra y sus miembros vs. Honduras. Sentencia de 8 de octubre de 2015 (Excepciones Preliminares, Fondo, Reparaciones y Costas), párr.</w:t>
      </w:r>
      <w:r w:rsidRPr="008B2D0B">
        <w:rPr>
          <w:rFonts w:asciiTheme="majorHAnsi" w:hAnsiTheme="majorHAnsi"/>
          <w:sz w:val="16"/>
          <w:szCs w:val="16"/>
          <w:lang w:val="es-ES"/>
        </w:rPr>
        <w:t xml:space="preserve"> 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7796" w14:textId="77777777" w:rsidR="00C32B69" w:rsidRDefault="00C32B69"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5C87722" w14:textId="77777777" w:rsidR="00C32B69" w:rsidRDefault="00C32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3CED" w14:textId="77777777" w:rsidR="00C32B69" w:rsidRDefault="00C32B69" w:rsidP="00A50FCF">
    <w:pPr>
      <w:pStyle w:val="Header"/>
      <w:tabs>
        <w:tab w:val="clear" w:pos="4320"/>
        <w:tab w:val="clear" w:pos="8640"/>
      </w:tabs>
      <w:jc w:val="center"/>
      <w:rPr>
        <w:sz w:val="22"/>
        <w:szCs w:val="22"/>
      </w:rPr>
    </w:pPr>
    <w:r>
      <w:rPr>
        <w:noProof/>
        <w:sz w:val="22"/>
        <w:szCs w:val="22"/>
      </w:rPr>
      <w:drawing>
        <wp:inline distT="0" distB="0" distL="0" distR="0" wp14:anchorId="1248F3FB" wp14:editId="13C4A7FF">
          <wp:extent cx="1972237" cy="104775"/>
          <wp:effectExtent l="0" t="0" r="9525" b="0"/>
          <wp:docPr id="139" name="Picture 13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8D83EEB" w14:textId="77777777" w:rsidR="00C32B69" w:rsidRPr="00EC7D62" w:rsidRDefault="00026246" w:rsidP="00A50FCF">
    <w:pPr>
      <w:pStyle w:val="Header"/>
      <w:tabs>
        <w:tab w:val="clear" w:pos="4320"/>
        <w:tab w:val="clear" w:pos="8640"/>
      </w:tabs>
      <w:jc w:val="center"/>
      <w:rPr>
        <w:sz w:val="22"/>
        <w:szCs w:val="22"/>
      </w:rPr>
    </w:pPr>
    <w:r>
      <w:rPr>
        <w:noProof/>
        <w:sz w:val="22"/>
        <w:szCs w:val="22"/>
        <w:bdr w:val="nil"/>
      </w:rPr>
      <w:pict w14:anchorId="7A6DA3D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15EECBAC"/>
    <w:lvl w:ilvl="0" w:tplc="12F49BFC">
      <w:start w:val="1"/>
      <w:numFmt w:val="decimal"/>
      <w:lvlText w:val="%1."/>
      <w:lvlJc w:val="left"/>
      <w:pPr>
        <w:ind w:left="1080" w:hanging="360"/>
      </w:pPr>
      <w:rPr>
        <w:rFonts w:asciiTheme="majorHAnsi" w:eastAsia="Arial Unicode MS" w:hAnsiTheme="majorHAnsi" w:cs="Times New Roman"/>
        <w:b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9C0E12"/>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363A5E"/>
    <w:multiLevelType w:val="hybridMultilevel"/>
    <w:tmpl w:val="15EECBAC"/>
    <w:lvl w:ilvl="0" w:tplc="12F49BFC">
      <w:start w:val="1"/>
      <w:numFmt w:val="decimal"/>
      <w:lvlText w:val="%1."/>
      <w:lvlJc w:val="left"/>
      <w:pPr>
        <w:ind w:left="1080" w:hanging="360"/>
      </w:pPr>
      <w:rPr>
        <w:rFonts w:asciiTheme="majorHAnsi" w:eastAsia="Arial Unicode MS" w:hAnsiTheme="majorHAnsi" w:cs="Times New Roman"/>
        <w:b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E97336"/>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D0088E"/>
    <w:multiLevelType w:val="hybridMultilevel"/>
    <w:tmpl w:val="BA2CCB26"/>
    <w:lvl w:ilvl="0" w:tplc="6010BE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74982016">
    <w:abstractNumId w:val="4"/>
  </w:num>
  <w:num w:numId="2" w16cid:durableId="1210410065">
    <w:abstractNumId w:val="6"/>
  </w:num>
  <w:num w:numId="3" w16cid:durableId="34232790">
    <w:abstractNumId w:val="59"/>
  </w:num>
  <w:num w:numId="4" w16cid:durableId="872570567">
    <w:abstractNumId w:val="21"/>
  </w:num>
  <w:num w:numId="5" w16cid:durableId="294025489">
    <w:abstractNumId w:val="51"/>
  </w:num>
  <w:num w:numId="6" w16cid:durableId="216666466">
    <w:abstractNumId w:val="28"/>
  </w:num>
  <w:num w:numId="7" w16cid:durableId="492991740">
    <w:abstractNumId w:val="7"/>
  </w:num>
  <w:num w:numId="8" w16cid:durableId="333609944">
    <w:abstractNumId w:val="17"/>
  </w:num>
  <w:num w:numId="9" w16cid:durableId="1171405562">
    <w:abstractNumId w:val="44"/>
  </w:num>
  <w:num w:numId="10" w16cid:durableId="1613438060">
    <w:abstractNumId w:val="1"/>
  </w:num>
  <w:num w:numId="11" w16cid:durableId="646134520">
    <w:abstractNumId w:val="39"/>
  </w:num>
  <w:num w:numId="12" w16cid:durableId="495726719">
    <w:abstractNumId w:val="40"/>
  </w:num>
  <w:num w:numId="13" w16cid:durableId="34668747">
    <w:abstractNumId w:val="46"/>
  </w:num>
  <w:num w:numId="14" w16cid:durableId="892152666">
    <w:abstractNumId w:val="2"/>
  </w:num>
  <w:num w:numId="15" w16cid:durableId="1939874853">
    <w:abstractNumId w:val="3"/>
  </w:num>
  <w:num w:numId="16" w16cid:durableId="2095859729">
    <w:abstractNumId w:val="8"/>
  </w:num>
  <w:num w:numId="17" w16cid:durableId="799301387">
    <w:abstractNumId w:val="9"/>
  </w:num>
  <w:num w:numId="18" w16cid:durableId="872615061">
    <w:abstractNumId w:val="10"/>
  </w:num>
  <w:num w:numId="19" w16cid:durableId="216206351">
    <w:abstractNumId w:val="11"/>
  </w:num>
  <w:num w:numId="20" w16cid:durableId="55979856">
    <w:abstractNumId w:val="12"/>
  </w:num>
  <w:num w:numId="21" w16cid:durableId="504516541">
    <w:abstractNumId w:val="13"/>
  </w:num>
  <w:num w:numId="22" w16cid:durableId="999046227">
    <w:abstractNumId w:val="14"/>
  </w:num>
  <w:num w:numId="23" w16cid:durableId="57437771">
    <w:abstractNumId w:val="15"/>
  </w:num>
  <w:num w:numId="24" w16cid:durableId="925379496">
    <w:abstractNumId w:val="16"/>
  </w:num>
  <w:num w:numId="25" w16cid:durableId="1079014028">
    <w:abstractNumId w:val="18"/>
  </w:num>
  <w:num w:numId="26" w16cid:durableId="951211362">
    <w:abstractNumId w:val="19"/>
  </w:num>
  <w:num w:numId="27" w16cid:durableId="645550784">
    <w:abstractNumId w:val="22"/>
  </w:num>
  <w:num w:numId="28" w16cid:durableId="1732852184">
    <w:abstractNumId w:val="23"/>
  </w:num>
  <w:num w:numId="29" w16cid:durableId="1541357560">
    <w:abstractNumId w:val="24"/>
  </w:num>
  <w:num w:numId="30" w16cid:durableId="566572665">
    <w:abstractNumId w:val="26"/>
  </w:num>
  <w:num w:numId="31" w16cid:durableId="718743992">
    <w:abstractNumId w:val="29"/>
  </w:num>
  <w:num w:numId="32" w16cid:durableId="900481679">
    <w:abstractNumId w:val="30"/>
  </w:num>
  <w:num w:numId="33" w16cid:durableId="365982312">
    <w:abstractNumId w:val="32"/>
  </w:num>
  <w:num w:numId="34" w16cid:durableId="185873449">
    <w:abstractNumId w:val="33"/>
  </w:num>
  <w:num w:numId="35" w16cid:durableId="1949773617">
    <w:abstractNumId w:val="34"/>
  </w:num>
  <w:num w:numId="36" w16cid:durableId="1648125848">
    <w:abstractNumId w:val="35"/>
  </w:num>
  <w:num w:numId="37" w16cid:durableId="601649796">
    <w:abstractNumId w:val="36"/>
  </w:num>
  <w:num w:numId="38" w16cid:durableId="628828870">
    <w:abstractNumId w:val="37"/>
  </w:num>
  <w:num w:numId="39" w16cid:durableId="474301609">
    <w:abstractNumId w:val="41"/>
  </w:num>
  <w:num w:numId="40" w16cid:durableId="1483080394">
    <w:abstractNumId w:val="42"/>
  </w:num>
  <w:num w:numId="41" w16cid:durableId="568660066">
    <w:abstractNumId w:val="49"/>
  </w:num>
  <w:num w:numId="42" w16cid:durableId="1583103159">
    <w:abstractNumId w:val="53"/>
  </w:num>
  <w:num w:numId="43" w16cid:durableId="1795978881">
    <w:abstractNumId w:val="54"/>
  </w:num>
  <w:num w:numId="44" w16cid:durableId="69155533">
    <w:abstractNumId w:val="57"/>
  </w:num>
  <w:num w:numId="45" w16cid:durableId="1081751294">
    <w:abstractNumId w:val="58"/>
  </w:num>
  <w:num w:numId="46" w16cid:durableId="880634799">
    <w:abstractNumId w:val="60"/>
  </w:num>
  <w:num w:numId="47" w16cid:durableId="779566793">
    <w:abstractNumId w:val="61"/>
  </w:num>
  <w:num w:numId="48" w16cid:durableId="1405177269">
    <w:abstractNumId w:val="62"/>
  </w:num>
  <w:num w:numId="49" w16cid:durableId="2080209892">
    <w:abstractNumId w:val="64"/>
  </w:num>
  <w:num w:numId="50" w16cid:durableId="1062798616">
    <w:abstractNumId w:val="65"/>
  </w:num>
  <w:num w:numId="51" w16cid:durableId="2018968003">
    <w:abstractNumId w:val="20"/>
  </w:num>
  <w:num w:numId="52" w16cid:durableId="103697695">
    <w:abstractNumId w:val="43"/>
  </w:num>
  <w:num w:numId="53" w16cid:durableId="529610757">
    <w:abstractNumId w:val="55"/>
  </w:num>
  <w:num w:numId="54" w16cid:durableId="1256935101">
    <w:abstractNumId w:val="47"/>
  </w:num>
  <w:num w:numId="55" w16cid:durableId="883448628">
    <w:abstractNumId w:val="45"/>
  </w:num>
  <w:num w:numId="56" w16cid:durableId="232357840">
    <w:abstractNumId w:val="27"/>
  </w:num>
  <w:num w:numId="57" w16cid:durableId="1342124888">
    <w:abstractNumId w:val="25"/>
  </w:num>
  <w:num w:numId="58" w16cid:durableId="1502041840">
    <w:abstractNumId w:val="38"/>
  </w:num>
  <w:num w:numId="59" w16cid:durableId="1698462051">
    <w:abstractNumId w:val="5"/>
  </w:num>
  <w:num w:numId="60" w16cid:durableId="547768243">
    <w:abstractNumId w:val="50"/>
  </w:num>
  <w:num w:numId="61" w16cid:durableId="1494490019">
    <w:abstractNumId w:val="52"/>
  </w:num>
  <w:num w:numId="62" w16cid:durableId="2081560108">
    <w:abstractNumId w:val="31"/>
  </w:num>
  <w:num w:numId="63" w16cid:durableId="1729068855">
    <w:abstractNumId w:val="56"/>
  </w:num>
  <w:num w:numId="64" w16cid:durableId="1495876673">
    <w:abstractNumId w:val="48"/>
  </w:num>
  <w:num w:numId="65" w16cid:durableId="729227663">
    <w:abstractNumId w:val="0"/>
  </w:num>
  <w:num w:numId="66" w16cid:durableId="2041978248">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A47"/>
    <w:rsid w:val="00000CDA"/>
    <w:rsid w:val="0000186D"/>
    <w:rsid w:val="00003CFC"/>
    <w:rsid w:val="00005D06"/>
    <w:rsid w:val="00006E1F"/>
    <w:rsid w:val="000070D7"/>
    <w:rsid w:val="00015361"/>
    <w:rsid w:val="000168C3"/>
    <w:rsid w:val="0001788C"/>
    <w:rsid w:val="0002023F"/>
    <w:rsid w:val="0002198D"/>
    <w:rsid w:val="00021B21"/>
    <w:rsid w:val="00021E97"/>
    <w:rsid w:val="00022DC2"/>
    <w:rsid w:val="0002544E"/>
    <w:rsid w:val="00026246"/>
    <w:rsid w:val="0002653F"/>
    <w:rsid w:val="00027588"/>
    <w:rsid w:val="00031207"/>
    <w:rsid w:val="00031234"/>
    <w:rsid w:val="000336C9"/>
    <w:rsid w:val="000337EF"/>
    <w:rsid w:val="0003423A"/>
    <w:rsid w:val="0003659A"/>
    <w:rsid w:val="00036EF1"/>
    <w:rsid w:val="000407E9"/>
    <w:rsid w:val="00040C3A"/>
    <w:rsid w:val="00040D77"/>
    <w:rsid w:val="00040EB8"/>
    <w:rsid w:val="000419AD"/>
    <w:rsid w:val="000433C9"/>
    <w:rsid w:val="00044E9C"/>
    <w:rsid w:val="000515FD"/>
    <w:rsid w:val="0005225E"/>
    <w:rsid w:val="000529A7"/>
    <w:rsid w:val="00054540"/>
    <w:rsid w:val="00055622"/>
    <w:rsid w:val="00055E72"/>
    <w:rsid w:val="00056BE3"/>
    <w:rsid w:val="00057EC4"/>
    <w:rsid w:val="00061794"/>
    <w:rsid w:val="000647F6"/>
    <w:rsid w:val="0006558A"/>
    <w:rsid w:val="0006674B"/>
    <w:rsid w:val="00067374"/>
    <w:rsid w:val="00067A17"/>
    <w:rsid w:val="00071174"/>
    <w:rsid w:val="000716C5"/>
    <w:rsid w:val="00075E23"/>
    <w:rsid w:val="00077BEE"/>
    <w:rsid w:val="000814B8"/>
    <w:rsid w:val="00081687"/>
    <w:rsid w:val="00082AEC"/>
    <w:rsid w:val="000830BC"/>
    <w:rsid w:val="00084AAE"/>
    <w:rsid w:val="00085C87"/>
    <w:rsid w:val="0008650F"/>
    <w:rsid w:val="00086C26"/>
    <w:rsid w:val="0008790A"/>
    <w:rsid w:val="00087AF3"/>
    <w:rsid w:val="00091067"/>
    <w:rsid w:val="000911E8"/>
    <w:rsid w:val="00091333"/>
    <w:rsid w:val="00091CCD"/>
    <w:rsid w:val="0009296D"/>
    <w:rsid w:val="0009344A"/>
    <w:rsid w:val="00094511"/>
    <w:rsid w:val="000A190F"/>
    <w:rsid w:val="000A2687"/>
    <w:rsid w:val="000A2AD7"/>
    <w:rsid w:val="000A392E"/>
    <w:rsid w:val="000A499D"/>
    <w:rsid w:val="000A575F"/>
    <w:rsid w:val="000A63C3"/>
    <w:rsid w:val="000A7B98"/>
    <w:rsid w:val="000B0B7E"/>
    <w:rsid w:val="000B23B7"/>
    <w:rsid w:val="000B2A2F"/>
    <w:rsid w:val="000B2D66"/>
    <w:rsid w:val="000B31D4"/>
    <w:rsid w:val="000B37D2"/>
    <w:rsid w:val="000B39FE"/>
    <w:rsid w:val="000B3E4F"/>
    <w:rsid w:val="000B46A4"/>
    <w:rsid w:val="000B4882"/>
    <w:rsid w:val="000B5182"/>
    <w:rsid w:val="000B5E56"/>
    <w:rsid w:val="000B7072"/>
    <w:rsid w:val="000B70D1"/>
    <w:rsid w:val="000B74F8"/>
    <w:rsid w:val="000C1CFC"/>
    <w:rsid w:val="000C6D44"/>
    <w:rsid w:val="000D05CB"/>
    <w:rsid w:val="000D101E"/>
    <w:rsid w:val="000D10DB"/>
    <w:rsid w:val="000D39B7"/>
    <w:rsid w:val="000D4E09"/>
    <w:rsid w:val="000D694B"/>
    <w:rsid w:val="000E1C70"/>
    <w:rsid w:val="000E3F05"/>
    <w:rsid w:val="000E5EB5"/>
    <w:rsid w:val="000E6D2F"/>
    <w:rsid w:val="000F1D11"/>
    <w:rsid w:val="000F35ED"/>
    <w:rsid w:val="000F3BAE"/>
    <w:rsid w:val="000F43FC"/>
    <w:rsid w:val="000F4723"/>
    <w:rsid w:val="000F4F3D"/>
    <w:rsid w:val="000F692D"/>
    <w:rsid w:val="000F69AB"/>
    <w:rsid w:val="000F6FD5"/>
    <w:rsid w:val="000F759A"/>
    <w:rsid w:val="00100F80"/>
    <w:rsid w:val="00101F6E"/>
    <w:rsid w:val="00102F21"/>
    <w:rsid w:val="0010343C"/>
    <w:rsid w:val="00105F51"/>
    <w:rsid w:val="00106C78"/>
    <w:rsid w:val="00107131"/>
    <w:rsid w:val="0010736F"/>
    <w:rsid w:val="00111C54"/>
    <w:rsid w:val="00113F73"/>
    <w:rsid w:val="00114B17"/>
    <w:rsid w:val="00114EE4"/>
    <w:rsid w:val="00116408"/>
    <w:rsid w:val="00121CC2"/>
    <w:rsid w:val="001266D8"/>
    <w:rsid w:val="00127A16"/>
    <w:rsid w:val="00131070"/>
    <w:rsid w:val="00131425"/>
    <w:rsid w:val="00131C19"/>
    <w:rsid w:val="001334D4"/>
    <w:rsid w:val="00133EE5"/>
    <w:rsid w:val="0013404F"/>
    <w:rsid w:val="0013502B"/>
    <w:rsid w:val="001364A5"/>
    <w:rsid w:val="00141488"/>
    <w:rsid w:val="001424C7"/>
    <w:rsid w:val="001433C4"/>
    <w:rsid w:val="0014418D"/>
    <w:rsid w:val="001476F2"/>
    <w:rsid w:val="00150168"/>
    <w:rsid w:val="00150C84"/>
    <w:rsid w:val="00150E3A"/>
    <w:rsid w:val="00150E93"/>
    <w:rsid w:val="00154B46"/>
    <w:rsid w:val="00156896"/>
    <w:rsid w:val="00160629"/>
    <w:rsid w:val="0016193C"/>
    <w:rsid w:val="00162AEB"/>
    <w:rsid w:val="00164E0F"/>
    <w:rsid w:val="001655F0"/>
    <w:rsid w:val="0016569A"/>
    <w:rsid w:val="00167A34"/>
    <w:rsid w:val="0017060E"/>
    <w:rsid w:val="00170D88"/>
    <w:rsid w:val="00171603"/>
    <w:rsid w:val="0017205A"/>
    <w:rsid w:val="0017252B"/>
    <w:rsid w:val="00173CEF"/>
    <w:rsid w:val="001741B4"/>
    <w:rsid w:val="0017710C"/>
    <w:rsid w:val="00177254"/>
    <w:rsid w:val="001778D1"/>
    <w:rsid w:val="00177FFC"/>
    <w:rsid w:val="001822C5"/>
    <w:rsid w:val="001877AB"/>
    <w:rsid w:val="001921F9"/>
    <w:rsid w:val="001928FE"/>
    <w:rsid w:val="001954E0"/>
    <w:rsid w:val="00196E10"/>
    <w:rsid w:val="001974A0"/>
    <w:rsid w:val="001976A8"/>
    <w:rsid w:val="00197810"/>
    <w:rsid w:val="00197D6C"/>
    <w:rsid w:val="001A0BCE"/>
    <w:rsid w:val="001A3390"/>
    <w:rsid w:val="001A49C6"/>
    <w:rsid w:val="001A520D"/>
    <w:rsid w:val="001A5CD3"/>
    <w:rsid w:val="001A7548"/>
    <w:rsid w:val="001A7870"/>
    <w:rsid w:val="001B0E12"/>
    <w:rsid w:val="001B210F"/>
    <w:rsid w:val="001B3A00"/>
    <w:rsid w:val="001B6C91"/>
    <w:rsid w:val="001C01A9"/>
    <w:rsid w:val="001C138D"/>
    <w:rsid w:val="001C1B41"/>
    <w:rsid w:val="001C3397"/>
    <w:rsid w:val="001C3ACF"/>
    <w:rsid w:val="001C5054"/>
    <w:rsid w:val="001C71E7"/>
    <w:rsid w:val="001C720B"/>
    <w:rsid w:val="001C7727"/>
    <w:rsid w:val="001D0015"/>
    <w:rsid w:val="001D4BD5"/>
    <w:rsid w:val="001D64A1"/>
    <w:rsid w:val="001D65EF"/>
    <w:rsid w:val="001E056B"/>
    <w:rsid w:val="001E2ADF"/>
    <w:rsid w:val="001E3CB3"/>
    <w:rsid w:val="001E49E7"/>
    <w:rsid w:val="001E54E6"/>
    <w:rsid w:val="001F20F5"/>
    <w:rsid w:val="001F274C"/>
    <w:rsid w:val="001F2E76"/>
    <w:rsid w:val="001F4583"/>
    <w:rsid w:val="001F49F8"/>
    <w:rsid w:val="001F6BF2"/>
    <w:rsid w:val="001F7201"/>
    <w:rsid w:val="00202C83"/>
    <w:rsid w:val="002040CE"/>
    <w:rsid w:val="00207F61"/>
    <w:rsid w:val="00210BDA"/>
    <w:rsid w:val="00213D5C"/>
    <w:rsid w:val="00213D92"/>
    <w:rsid w:val="00215D11"/>
    <w:rsid w:val="002165C4"/>
    <w:rsid w:val="00216A6C"/>
    <w:rsid w:val="00217AF8"/>
    <w:rsid w:val="00221971"/>
    <w:rsid w:val="0022382F"/>
    <w:rsid w:val="00223A29"/>
    <w:rsid w:val="002250A3"/>
    <w:rsid w:val="00226670"/>
    <w:rsid w:val="00232845"/>
    <w:rsid w:val="00233775"/>
    <w:rsid w:val="00235217"/>
    <w:rsid w:val="00235A9F"/>
    <w:rsid w:val="002378E0"/>
    <w:rsid w:val="00241E46"/>
    <w:rsid w:val="00245922"/>
    <w:rsid w:val="00246D1F"/>
    <w:rsid w:val="0024720D"/>
    <w:rsid w:val="00247403"/>
    <w:rsid w:val="00247542"/>
    <w:rsid w:val="002502BD"/>
    <w:rsid w:val="00252382"/>
    <w:rsid w:val="00256415"/>
    <w:rsid w:val="002604FE"/>
    <w:rsid w:val="002609C4"/>
    <w:rsid w:val="00260ED5"/>
    <w:rsid w:val="00261CB2"/>
    <w:rsid w:val="00261D61"/>
    <w:rsid w:val="00262C9D"/>
    <w:rsid w:val="002640AD"/>
    <w:rsid w:val="00264E94"/>
    <w:rsid w:val="00265973"/>
    <w:rsid w:val="00266637"/>
    <w:rsid w:val="00266B61"/>
    <w:rsid w:val="0026712A"/>
    <w:rsid w:val="0026759C"/>
    <w:rsid w:val="002704DB"/>
    <w:rsid w:val="002725A8"/>
    <w:rsid w:val="002733F5"/>
    <w:rsid w:val="00273B81"/>
    <w:rsid w:val="00281A9D"/>
    <w:rsid w:val="0028244C"/>
    <w:rsid w:val="00282B36"/>
    <w:rsid w:val="00291492"/>
    <w:rsid w:val="002915F0"/>
    <w:rsid w:val="002919BE"/>
    <w:rsid w:val="00291F12"/>
    <w:rsid w:val="00293543"/>
    <w:rsid w:val="00295CE7"/>
    <w:rsid w:val="00296251"/>
    <w:rsid w:val="00297FA5"/>
    <w:rsid w:val="002A0329"/>
    <w:rsid w:val="002A08DF"/>
    <w:rsid w:val="002A0AAE"/>
    <w:rsid w:val="002A1D95"/>
    <w:rsid w:val="002A2302"/>
    <w:rsid w:val="002A27D8"/>
    <w:rsid w:val="002A2C91"/>
    <w:rsid w:val="002A356F"/>
    <w:rsid w:val="002A418F"/>
    <w:rsid w:val="002A437A"/>
    <w:rsid w:val="002A44C7"/>
    <w:rsid w:val="002A5820"/>
    <w:rsid w:val="002A6542"/>
    <w:rsid w:val="002A72BF"/>
    <w:rsid w:val="002A773B"/>
    <w:rsid w:val="002B0E9A"/>
    <w:rsid w:val="002B36B4"/>
    <w:rsid w:val="002B38E0"/>
    <w:rsid w:val="002B3F41"/>
    <w:rsid w:val="002B4013"/>
    <w:rsid w:val="002B659F"/>
    <w:rsid w:val="002C0579"/>
    <w:rsid w:val="002C0E7D"/>
    <w:rsid w:val="002C1D1F"/>
    <w:rsid w:val="002C29F7"/>
    <w:rsid w:val="002C419F"/>
    <w:rsid w:val="002C4980"/>
    <w:rsid w:val="002C4DE0"/>
    <w:rsid w:val="002C61F4"/>
    <w:rsid w:val="002C7F1A"/>
    <w:rsid w:val="002D08D4"/>
    <w:rsid w:val="002D1C3D"/>
    <w:rsid w:val="002D1C7A"/>
    <w:rsid w:val="002D2B26"/>
    <w:rsid w:val="002D57C9"/>
    <w:rsid w:val="002D59BF"/>
    <w:rsid w:val="002D6A09"/>
    <w:rsid w:val="002D6BF8"/>
    <w:rsid w:val="002D7EA2"/>
    <w:rsid w:val="002E187C"/>
    <w:rsid w:val="002E577D"/>
    <w:rsid w:val="002E5ADB"/>
    <w:rsid w:val="002E688C"/>
    <w:rsid w:val="002F1E0F"/>
    <w:rsid w:val="002F5990"/>
    <w:rsid w:val="002F7845"/>
    <w:rsid w:val="00302733"/>
    <w:rsid w:val="00304E0A"/>
    <w:rsid w:val="00305835"/>
    <w:rsid w:val="00306DC5"/>
    <w:rsid w:val="00306F33"/>
    <w:rsid w:val="00307136"/>
    <w:rsid w:val="00314078"/>
    <w:rsid w:val="0031535D"/>
    <w:rsid w:val="00316767"/>
    <w:rsid w:val="00320EAC"/>
    <w:rsid w:val="003215C6"/>
    <w:rsid w:val="00321FB5"/>
    <w:rsid w:val="003232E8"/>
    <w:rsid w:val="003237BB"/>
    <w:rsid w:val="003239B8"/>
    <w:rsid w:val="003264CC"/>
    <w:rsid w:val="00326DEF"/>
    <w:rsid w:val="0033057F"/>
    <w:rsid w:val="0033169F"/>
    <w:rsid w:val="00333044"/>
    <w:rsid w:val="0033344C"/>
    <w:rsid w:val="003438E3"/>
    <w:rsid w:val="0034446C"/>
    <w:rsid w:val="00344884"/>
    <w:rsid w:val="00344977"/>
    <w:rsid w:val="00344CCE"/>
    <w:rsid w:val="00346C95"/>
    <w:rsid w:val="00347D0A"/>
    <w:rsid w:val="00351C94"/>
    <w:rsid w:val="00352574"/>
    <w:rsid w:val="003541E9"/>
    <w:rsid w:val="00355B68"/>
    <w:rsid w:val="00356185"/>
    <w:rsid w:val="00357AC9"/>
    <w:rsid w:val="00360380"/>
    <w:rsid w:val="003649E0"/>
    <w:rsid w:val="0036740A"/>
    <w:rsid w:val="00370AD9"/>
    <w:rsid w:val="00372308"/>
    <w:rsid w:val="003730F8"/>
    <w:rsid w:val="0037519E"/>
    <w:rsid w:val="00375948"/>
    <w:rsid w:val="003763CC"/>
    <w:rsid w:val="00376613"/>
    <w:rsid w:val="003808F1"/>
    <w:rsid w:val="003857A5"/>
    <w:rsid w:val="00385E6F"/>
    <w:rsid w:val="00386CF0"/>
    <w:rsid w:val="00392284"/>
    <w:rsid w:val="0039394C"/>
    <w:rsid w:val="0039409A"/>
    <w:rsid w:val="003940D8"/>
    <w:rsid w:val="00394EEA"/>
    <w:rsid w:val="00395F61"/>
    <w:rsid w:val="00396A47"/>
    <w:rsid w:val="003A1DBC"/>
    <w:rsid w:val="003A30AE"/>
    <w:rsid w:val="003A510F"/>
    <w:rsid w:val="003A5A9A"/>
    <w:rsid w:val="003A7DC8"/>
    <w:rsid w:val="003B1214"/>
    <w:rsid w:val="003B23A4"/>
    <w:rsid w:val="003B4810"/>
    <w:rsid w:val="003B4C0A"/>
    <w:rsid w:val="003B5EE8"/>
    <w:rsid w:val="003B638F"/>
    <w:rsid w:val="003B6B0C"/>
    <w:rsid w:val="003B70FB"/>
    <w:rsid w:val="003C40F7"/>
    <w:rsid w:val="003C55A9"/>
    <w:rsid w:val="003C5A0C"/>
    <w:rsid w:val="003C676B"/>
    <w:rsid w:val="003D1FB2"/>
    <w:rsid w:val="003D3BC2"/>
    <w:rsid w:val="003D513B"/>
    <w:rsid w:val="003D5AA0"/>
    <w:rsid w:val="003D662A"/>
    <w:rsid w:val="003D68C5"/>
    <w:rsid w:val="003E0ECE"/>
    <w:rsid w:val="003E1455"/>
    <w:rsid w:val="003E1C6B"/>
    <w:rsid w:val="003E3574"/>
    <w:rsid w:val="003E44EC"/>
    <w:rsid w:val="003E4594"/>
    <w:rsid w:val="003E5CBB"/>
    <w:rsid w:val="003E6584"/>
    <w:rsid w:val="003E6CA1"/>
    <w:rsid w:val="003E722D"/>
    <w:rsid w:val="003E7738"/>
    <w:rsid w:val="003F5154"/>
    <w:rsid w:val="003F5D1C"/>
    <w:rsid w:val="003F74DD"/>
    <w:rsid w:val="003F7691"/>
    <w:rsid w:val="0040063C"/>
    <w:rsid w:val="00405F9C"/>
    <w:rsid w:val="00406172"/>
    <w:rsid w:val="004065A8"/>
    <w:rsid w:val="00407895"/>
    <w:rsid w:val="00407D19"/>
    <w:rsid w:val="004129B3"/>
    <w:rsid w:val="00415A29"/>
    <w:rsid w:val="004165C2"/>
    <w:rsid w:val="00421367"/>
    <w:rsid w:val="0042252B"/>
    <w:rsid w:val="0042479B"/>
    <w:rsid w:val="00424F88"/>
    <w:rsid w:val="00425C18"/>
    <w:rsid w:val="00427E9E"/>
    <w:rsid w:val="00433B02"/>
    <w:rsid w:val="00437B68"/>
    <w:rsid w:val="00441A27"/>
    <w:rsid w:val="00441ECA"/>
    <w:rsid w:val="00441ECB"/>
    <w:rsid w:val="00442237"/>
    <w:rsid w:val="0044263C"/>
    <w:rsid w:val="00442D0F"/>
    <w:rsid w:val="00443610"/>
    <w:rsid w:val="00443F45"/>
    <w:rsid w:val="00445193"/>
    <w:rsid w:val="00445F73"/>
    <w:rsid w:val="00446D51"/>
    <w:rsid w:val="00450714"/>
    <w:rsid w:val="00453886"/>
    <w:rsid w:val="00454552"/>
    <w:rsid w:val="0045587E"/>
    <w:rsid w:val="00455B28"/>
    <w:rsid w:val="00456959"/>
    <w:rsid w:val="00460764"/>
    <w:rsid w:val="00462C1B"/>
    <w:rsid w:val="004633FD"/>
    <w:rsid w:val="004655F7"/>
    <w:rsid w:val="00467B7E"/>
    <w:rsid w:val="00470DDE"/>
    <w:rsid w:val="00473BB4"/>
    <w:rsid w:val="00477592"/>
    <w:rsid w:val="00477C1E"/>
    <w:rsid w:val="00481657"/>
    <w:rsid w:val="004839A0"/>
    <w:rsid w:val="00484783"/>
    <w:rsid w:val="00486D7B"/>
    <w:rsid w:val="00486F1C"/>
    <w:rsid w:val="00486FFA"/>
    <w:rsid w:val="0049419D"/>
    <w:rsid w:val="00494509"/>
    <w:rsid w:val="00494AD6"/>
    <w:rsid w:val="00495A14"/>
    <w:rsid w:val="00496D53"/>
    <w:rsid w:val="00497E74"/>
    <w:rsid w:val="004A29BB"/>
    <w:rsid w:val="004A6A54"/>
    <w:rsid w:val="004B066C"/>
    <w:rsid w:val="004B2077"/>
    <w:rsid w:val="004B21F6"/>
    <w:rsid w:val="004B2578"/>
    <w:rsid w:val="004B421C"/>
    <w:rsid w:val="004B47BA"/>
    <w:rsid w:val="004B6348"/>
    <w:rsid w:val="004B7D66"/>
    <w:rsid w:val="004C010F"/>
    <w:rsid w:val="004C06DB"/>
    <w:rsid w:val="004C16D1"/>
    <w:rsid w:val="004C1E00"/>
    <w:rsid w:val="004C20D2"/>
    <w:rsid w:val="004C2312"/>
    <w:rsid w:val="004C4562"/>
    <w:rsid w:val="004C4B62"/>
    <w:rsid w:val="004C54C9"/>
    <w:rsid w:val="004C78AA"/>
    <w:rsid w:val="004D1572"/>
    <w:rsid w:val="004D3C4D"/>
    <w:rsid w:val="004D4ABA"/>
    <w:rsid w:val="004D6025"/>
    <w:rsid w:val="004D629F"/>
    <w:rsid w:val="004D75E6"/>
    <w:rsid w:val="004E08F1"/>
    <w:rsid w:val="004E2649"/>
    <w:rsid w:val="004E4B02"/>
    <w:rsid w:val="004E6073"/>
    <w:rsid w:val="004F094C"/>
    <w:rsid w:val="004F1575"/>
    <w:rsid w:val="004F390F"/>
    <w:rsid w:val="004F39CE"/>
    <w:rsid w:val="004F3C9B"/>
    <w:rsid w:val="004F4282"/>
    <w:rsid w:val="004F626F"/>
    <w:rsid w:val="004F7245"/>
    <w:rsid w:val="0050032E"/>
    <w:rsid w:val="0050067A"/>
    <w:rsid w:val="00501399"/>
    <w:rsid w:val="00502B2E"/>
    <w:rsid w:val="00502D54"/>
    <w:rsid w:val="005033D9"/>
    <w:rsid w:val="005047ED"/>
    <w:rsid w:val="00505F30"/>
    <w:rsid w:val="0050633D"/>
    <w:rsid w:val="00507471"/>
    <w:rsid w:val="00507BC4"/>
    <w:rsid w:val="005128E4"/>
    <w:rsid w:val="005133DB"/>
    <w:rsid w:val="00514504"/>
    <w:rsid w:val="00515F30"/>
    <w:rsid w:val="005161CD"/>
    <w:rsid w:val="0051790E"/>
    <w:rsid w:val="0052045A"/>
    <w:rsid w:val="00520E69"/>
    <w:rsid w:val="0052147E"/>
    <w:rsid w:val="00521B90"/>
    <w:rsid w:val="00521E1F"/>
    <w:rsid w:val="0052445B"/>
    <w:rsid w:val="00525560"/>
    <w:rsid w:val="005258A1"/>
    <w:rsid w:val="00525D9F"/>
    <w:rsid w:val="00526776"/>
    <w:rsid w:val="005268FC"/>
    <w:rsid w:val="0053303C"/>
    <w:rsid w:val="00533E78"/>
    <w:rsid w:val="0053709E"/>
    <w:rsid w:val="005374F5"/>
    <w:rsid w:val="005424E6"/>
    <w:rsid w:val="0054257A"/>
    <w:rsid w:val="00542935"/>
    <w:rsid w:val="00544A6A"/>
    <w:rsid w:val="00544C49"/>
    <w:rsid w:val="005516A1"/>
    <w:rsid w:val="00552954"/>
    <w:rsid w:val="00554CDA"/>
    <w:rsid w:val="00554DD2"/>
    <w:rsid w:val="005559EF"/>
    <w:rsid w:val="00555E2D"/>
    <w:rsid w:val="00563557"/>
    <w:rsid w:val="0056390F"/>
    <w:rsid w:val="00564570"/>
    <w:rsid w:val="005645CF"/>
    <w:rsid w:val="00567B75"/>
    <w:rsid w:val="00567BA6"/>
    <w:rsid w:val="005704AA"/>
    <w:rsid w:val="0057402A"/>
    <w:rsid w:val="00576A8A"/>
    <w:rsid w:val="00576CC9"/>
    <w:rsid w:val="005771D0"/>
    <w:rsid w:val="005836C1"/>
    <w:rsid w:val="00586F1D"/>
    <w:rsid w:val="005900CD"/>
    <w:rsid w:val="005901FE"/>
    <w:rsid w:val="005902EE"/>
    <w:rsid w:val="0059177C"/>
    <w:rsid w:val="00591814"/>
    <w:rsid w:val="0059191A"/>
    <w:rsid w:val="005921FF"/>
    <w:rsid w:val="00592A06"/>
    <w:rsid w:val="005950E3"/>
    <w:rsid w:val="005A0267"/>
    <w:rsid w:val="005A03FE"/>
    <w:rsid w:val="005A05FE"/>
    <w:rsid w:val="005A0F4C"/>
    <w:rsid w:val="005A16D2"/>
    <w:rsid w:val="005A24ED"/>
    <w:rsid w:val="005A5216"/>
    <w:rsid w:val="005A5FB9"/>
    <w:rsid w:val="005A6D0E"/>
    <w:rsid w:val="005A780B"/>
    <w:rsid w:val="005B52B0"/>
    <w:rsid w:val="005B6806"/>
    <w:rsid w:val="005B6A9B"/>
    <w:rsid w:val="005B7A5A"/>
    <w:rsid w:val="005C258C"/>
    <w:rsid w:val="005C3434"/>
    <w:rsid w:val="005C3719"/>
    <w:rsid w:val="005C4225"/>
    <w:rsid w:val="005C4617"/>
    <w:rsid w:val="005C4D3C"/>
    <w:rsid w:val="005C72CB"/>
    <w:rsid w:val="005D03EF"/>
    <w:rsid w:val="005D3027"/>
    <w:rsid w:val="005D5541"/>
    <w:rsid w:val="005D65F7"/>
    <w:rsid w:val="005D7F4D"/>
    <w:rsid w:val="005E04ED"/>
    <w:rsid w:val="005E0BF5"/>
    <w:rsid w:val="005E0F4B"/>
    <w:rsid w:val="005E2549"/>
    <w:rsid w:val="005E4C50"/>
    <w:rsid w:val="005E56B0"/>
    <w:rsid w:val="005E572D"/>
    <w:rsid w:val="005E62A8"/>
    <w:rsid w:val="005E62D4"/>
    <w:rsid w:val="005E73F8"/>
    <w:rsid w:val="005E77CF"/>
    <w:rsid w:val="005F0DAD"/>
    <w:rsid w:val="005F0F33"/>
    <w:rsid w:val="005F3AF6"/>
    <w:rsid w:val="005F4531"/>
    <w:rsid w:val="005F5674"/>
    <w:rsid w:val="005F7527"/>
    <w:rsid w:val="00600B04"/>
    <w:rsid w:val="00600DEB"/>
    <w:rsid w:val="00600DF9"/>
    <w:rsid w:val="00603B38"/>
    <w:rsid w:val="006067B8"/>
    <w:rsid w:val="00606B56"/>
    <w:rsid w:val="006079FF"/>
    <w:rsid w:val="00612AD3"/>
    <w:rsid w:val="0061374F"/>
    <w:rsid w:val="006138C7"/>
    <w:rsid w:val="00613FC3"/>
    <w:rsid w:val="00615120"/>
    <w:rsid w:val="00615807"/>
    <w:rsid w:val="0061591F"/>
    <w:rsid w:val="00620714"/>
    <w:rsid w:val="00623BFD"/>
    <w:rsid w:val="00623E68"/>
    <w:rsid w:val="006266F9"/>
    <w:rsid w:val="0062716D"/>
    <w:rsid w:val="00627C9F"/>
    <w:rsid w:val="006311E9"/>
    <w:rsid w:val="00632354"/>
    <w:rsid w:val="00635421"/>
    <w:rsid w:val="006378F1"/>
    <w:rsid w:val="00637AF1"/>
    <w:rsid w:val="00640A21"/>
    <w:rsid w:val="00640C84"/>
    <w:rsid w:val="006422F4"/>
    <w:rsid w:val="00642810"/>
    <w:rsid w:val="0064437D"/>
    <w:rsid w:val="00647A99"/>
    <w:rsid w:val="00650210"/>
    <w:rsid w:val="006505EB"/>
    <w:rsid w:val="00652333"/>
    <w:rsid w:val="006528DD"/>
    <w:rsid w:val="0065362F"/>
    <w:rsid w:val="00654009"/>
    <w:rsid w:val="00654ABD"/>
    <w:rsid w:val="00654DE5"/>
    <w:rsid w:val="00655D8D"/>
    <w:rsid w:val="00655DAF"/>
    <w:rsid w:val="006611C4"/>
    <w:rsid w:val="0066503E"/>
    <w:rsid w:val="0066628E"/>
    <w:rsid w:val="00666A80"/>
    <w:rsid w:val="00671B52"/>
    <w:rsid w:val="00672B97"/>
    <w:rsid w:val="00673053"/>
    <w:rsid w:val="006737D4"/>
    <w:rsid w:val="0067437A"/>
    <w:rsid w:val="0067551F"/>
    <w:rsid w:val="0068009E"/>
    <w:rsid w:val="00683B66"/>
    <w:rsid w:val="006867DF"/>
    <w:rsid w:val="0069113B"/>
    <w:rsid w:val="00692219"/>
    <w:rsid w:val="00693F8F"/>
    <w:rsid w:val="00695D1C"/>
    <w:rsid w:val="006A17D2"/>
    <w:rsid w:val="006A1C7B"/>
    <w:rsid w:val="006A44AF"/>
    <w:rsid w:val="006A73E6"/>
    <w:rsid w:val="006B0021"/>
    <w:rsid w:val="006B08A0"/>
    <w:rsid w:val="006B2D5C"/>
    <w:rsid w:val="006B4572"/>
    <w:rsid w:val="006B6358"/>
    <w:rsid w:val="006B6EF4"/>
    <w:rsid w:val="006C058F"/>
    <w:rsid w:val="006C0ECF"/>
    <w:rsid w:val="006C1CC6"/>
    <w:rsid w:val="006C25FE"/>
    <w:rsid w:val="006C3655"/>
    <w:rsid w:val="006C4EB1"/>
    <w:rsid w:val="006C517B"/>
    <w:rsid w:val="006C53E0"/>
    <w:rsid w:val="006C5BDC"/>
    <w:rsid w:val="006C5F8B"/>
    <w:rsid w:val="006C6004"/>
    <w:rsid w:val="006D2A56"/>
    <w:rsid w:val="006D39D1"/>
    <w:rsid w:val="006D3B0F"/>
    <w:rsid w:val="006D50DC"/>
    <w:rsid w:val="006D56F3"/>
    <w:rsid w:val="006E0166"/>
    <w:rsid w:val="006E0A03"/>
    <w:rsid w:val="006E2CBF"/>
    <w:rsid w:val="006E2FFB"/>
    <w:rsid w:val="006E6FB9"/>
    <w:rsid w:val="006E7B34"/>
    <w:rsid w:val="006F097B"/>
    <w:rsid w:val="006F4033"/>
    <w:rsid w:val="006F4ABD"/>
    <w:rsid w:val="00703CEE"/>
    <w:rsid w:val="007066F2"/>
    <w:rsid w:val="0070697F"/>
    <w:rsid w:val="007103C4"/>
    <w:rsid w:val="0071135E"/>
    <w:rsid w:val="00714AEA"/>
    <w:rsid w:val="00720E35"/>
    <w:rsid w:val="0072199C"/>
    <w:rsid w:val="0072242C"/>
    <w:rsid w:val="00722C9F"/>
    <w:rsid w:val="00723514"/>
    <w:rsid w:val="007253B8"/>
    <w:rsid w:val="00726D42"/>
    <w:rsid w:val="007277EA"/>
    <w:rsid w:val="00727C3A"/>
    <w:rsid w:val="00733020"/>
    <w:rsid w:val="00734CC8"/>
    <w:rsid w:val="00736587"/>
    <w:rsid w:val="00736E4F"/>
    <w:rsid w:val="0073741F"/>
    <w:rsid w:val="0074007E"/>
    <w:rsid w:val="007401AE"/>
    <w:rsid w:val="007431D1"/>
    <w:rsid w:val="0074376E"/>
    <w:rsid w:val="00743F41"/>
    <w:rsid w:val="007454AC"/>
    <w:rsid w:val="0075300B"/>
    <w:rsid w:val="007559B1"/>
    <w:rsid w:val="00757FB7"/>
    <w:rsid w:val="007625AF"/>
    <w:rsid w:val="007638E4"/>
    <w:rsid w:val="00764DA0"/>
    <w:rsid w:val="0076630B"/>
    <w:rsid w:val="0076643F"/>
    <w:rsid w:val="00766B74"/>
    <w:rsid w:val="0077015A"/>
    <w:rsid w:val="00772075"/>
    <w:rsid w:val="007731E8"/>
    <w:rsid w:val="007751B4"/>
    <w:rsid w:val="0077799C"/>
    <w:rsid w:val="007779F1"/>
    <w:rsid w:val="00777F63"/>
    <w:rsid w:val="00781382"/>
    <w:rsid w:val="007825FB"/>
    <w:rsid w:val="00782A6F"/>
    <w:rsid w:val="0078597D"/>
    <w:rsid w:val="007A235B"/>
    <w:rsid w:val="007A2D8B"/>
    <w:rsid w:val="007A3A2C"/>
    <w:rsid w:val="007A5817"/>
    <w:rsid w:val="007A709D"/>
    <w:rsid w:val="007B05C4"/>
    <w:rsid w:val="007B0650"/>
    <w:rsid w:val="007B133B"/>
    <w:rsid w:val="007B26B2"/>
    <w:rsid w:val="007B372A"/>
    <w:rsid w:val="007B60E9"/>
    <w:rsid w:val="007B6CC3"/>
    <w:rsid w:val="007B76D3"/>
    <w:rsid w:val="007C0FB6"/>
    <w:rsid w:val="007C3334"/>
    <w:rsid w:val="007C4803"/>
    <w:rsid w:val="007C4D65"/>
    <w:rsid w:val="007C4EAE"/>
    <w:rsid w:val="007C6194"/>
    <w:rsid w:val="007D2B98"/>
    <w:rsid w:val="007E2192"/>
    <w:rsid w:val="007E21BC"/>
    <w:rsid w:val="007E2619"/>
    <w:rsid w:val="007E43EC"/>
    <w:rsid w:val="007E7C82"/>
    <w:rsid w:val="007F0741"/>
    <w:rsid w:val="007F2AA1"/>
    <w:rsid w:val="007F588D"/>
    <w:rsid w:val="007F76DC"/>
    <w:rsid w:val="00800E8B"/>
    <w:rsid w:val="00801D49"/>
    <w:rsid w:val="008025BB"/>
    <w:rsid w:val="00803C2B"/>
    <w:rsid w:val="00803F1C"/>
    <w:rsid w:val="00804EC3"/>
    <w:rsid w:val="0080600E"/>
    <w:rsid w:val="008115A0"/>
    <w:rsid w:val="00811F05"/>
    <w:rsid w:val="00814688"/>
    <w:rsid w:val="00814A75"/>
    <w:rsid w:val="00814BAD"/>
    <w:rsid w:val="0081704F"/>
    <w:rsid w:val="00817612"/>
    <w:rsid w:val="008201A2"/>
    <w:rsid w:val="0082367D"/>
    <w:rsid w:val="00824481"/>
    <w:rsid w:val="00825360"/>
    <w:rsid w:val="00831AB3"/>
    <w:rsid w:val="00831DBC"/>
    <w:rsid w:val="00832345"/>
    <w:rsid w:val="0083248B"/>
    <w:rsid w:val="008335B0"/>
    <w:rsid w:val="008336DE"/>
    <w:rsid w:val="008338A4"/>
    <w:rsid w:val="0083411A"/>
    <w:rsid w:val="0083497B"/>
    <w:rsid w:val="00834D49"/>
    <w:rsid w:val="00835708"/>
    <w:rsid w:val="00835FF2"/>
    <w:rsid w:val="0083770A"/>
    <w:rsid w:val="00837C45"/>
    <w:rsid w:val="00841B95"/>
    <w:rsid w:val="00842B7A"/>
    <w:rsid w:val="0084333D"/>
    <w:rsid w:val="00844730"/>
    <w:rsid w:val="0084518B"/>
    <w:rsid w:val="008457C2"/>
    <w:rsid w:val="00845AE0"/>
    <w:rsid w:val="00845C0F"/>
    <w:rsid w:val="008465E9"/>
    <w:rsid w:val="008465F6"/>
    <w:rsid w:val="00847A1E"/>
    <w:rsid w:val="008500C6"/>
    <w:rsid w:val="00851460"/>
    <w:rsid w:val="00851961"/>
    <w:rsid w:val="00852C0D"/>
    <w:rsid w:val="008554F8"/>
    <w:rsid w:val="0085598D"/>
    <w:rsid w:val="00856FD6"/>
    <w:rsid w:val="008577BD"/>
    <w:rsid w:val="00857A82"/>
    <w:rsid w:val="00857D66"/>
    <w:rsid w:val="00857F5F"/>
    <w:rsid w:val="00860E5C"/>
    <w:rsid w:val="008612CB"/>
    <w:rsid w:val="00863F77"/>
    <w:rsid w:val="008641AE"/>
    <w:rsid w:val="00865DAB"/>
    <w:rsid w:val="00866FCB"/>
    <w:rsid w:val="00867572"/>
    <w:rsid w:val="00873836"/>
    <w:rsid w:val="00877131"/>
    <w:rsid w:val="00880EEB"/>
    <w:rsid w:val="00881872"/>
    <w:rsid w:val="00885737"/>
    <w:rsid w:val="00887DEF"/>
    <w:rsid w:val="00887FD5"/>
    <w:rsid w:val="00890650"/>
    <w:rsid w:val="00891AF6"/>
    <w:rsid w:val="00891E5E"/>
    <w:rsid w:val="008944DC"/>
    <w:rsid w:val="00895145"/>
    <w:rsid w:val="008955DB"/>
    <w:rsid w:val="00896FFD"/>
    <w:rsid w:val="00897DBA"/>
    <w:rsid w:val="00897E12"/>
    <w:rsid w:val="008A146F"/>
    <w:rsid w:val="008A49F9"/>
    <w:rsid w:val="008A5880"/>
    <w:rsid w:val="008A7E0F"/>
    <w:rsid w:val="008B12F5"/>
    <w:rsid w:val="008B39A9"/>
    <w:rsid w:val="008B3A66"/>
    <w:rsid w:val="008B66D5"/>
    <w:rsid w:val="008B6EAE"/>
    <w:rsid w:val="008B7971"/>
    <w:rsid w:val="008C0B3F"/>
    <w:rsid w:val="008C2E93"/>
    <w:rsid w:val="008C4147"/>
    <w:rsid w:val="008C4CF4"/>
    <w:rsid w:val="008C5E2D"/>
    <w:rsid w:val="008C619F"/>
    <w:rsid w:val="008C6728"/>
    <w:rsid w:val="008D1ED2"/>
    <w:rsid w:val="008D1F9F"/>
    <w:rsid w:val="008D4394"/>
    <w:rsid w:val="008D5E58"/>
    <w:rsid w:val="008D7033"/>
    <w:rsid w:val="008D707E"/>
    <w:rsid w:val="008D768D"/>
    <w:rsid w:val="008E0777"/>
    <w:rsid w:val="008E3759"/>
    <w:rsid w:val="008E3BFE"/>
    <w:rsid w:val="008E5C6F"/>
    <w:rsid w:val="008F101A"/>
    <w:rsid w:val="008F1912"/>
    <w:rsid w:val="00900F4A"/>
    <w:rsid w:val="00901BA7"/>
    <w:rsid w:val="0090270B"/>
    <w:rsid w:val="009041DC"/>
    <w:rsid w:val="00905B99"/>
    <w:rsid w:val="00910A65"/>
    <w:rsid w:val="0091218C"/>
    <w:rsid w:val="009122FF"/>
    <w:rsid w:val="0091318B"/>
    <w:rsid w:val="0091584B"/>
    <w:rsid w:val="00915ACA"/>
    <w:rsid w:val="00915E4B"/>
    <w:rsid w:val="00916AD2"/>
    <w:rsid w:val="009178CA"/>
    <w:rsid w:val="00917B5A"/>
    <w:rsid w:val="00920A58"/>
    <w:rsid w:val="00920A8C"/>
    <w:rsid w:val="0092315F"/>
    <w:rsid w:val="00924248"/>
    <w:rsid w:val="00925F9A"/>
    <w:rsid w:val="009273E9"/>
    <w:rsid w:val="00931642"/>
    <w:rsid w:val="0093241A"/>
    <w:rsid w:val="009328D2"/>
    <w:rsid w:val="00933F74"/>
    <w:rsid w:val="00934A2C"/>
    <w:rsid w:val="00935A65"/>
    <w:rsid w:val="00937EF7"/>
    <w:rsid w:val="00941330"/>
    <w:rsid w:val="00944EB4"/>
    <w:rsid w:val="00946198"/>
    <w:rsid w:val="00946CAA"/>
    <w:rsid w:val="00947D1D"/>
    <w:rsid w:val="00950BEC"/>
    <w:rsid w:val="00950D6D"/>
    <w:rsid w:val="0095215F"/>
    <w:rsid w:val="0095264C"/>
    <w:rsid w:val="00953240"/>
    <w:rsid w:val="009538E1"/>
    <w:rsid w:val="00953D0A"/>
    <w:rsid w:val="009548B5"/>
    <w:rsid w:val="00955A6C"/>
    <w:rsid w:val="00957090"/>
    <w:rsid w:val="00957C36"/>
    <w:rsid w:val="00961506"/>
    <w:rsid w:val="0096619D"/>
    <w:rsid w:val="0096706E"/>
    <w:rsid w:val="009737A0"/>
    <w:rsid w:val="00974491"/>
    <w:rsid w:val="00974B6B"/>
    <w:rsid w:val="00974D12"/>
    <w:rsid w:val="00975C4E"/>
    <w:rsid w:val="0097708E"/>
    <w:rsid w:val="0098022B"/>
    <w:rsid w:val="0098057D"/>
    <w:rsid w:val="00981FBA"/>
    <w:rsid w:val="00982857"/>
    <w:rsid w:val="00986F9B"/>
    <w:rsid w:val="009875E6"/>
    <w:rsid w:val="00987938"/>
    <w:rsid w:val="00987BF2"/>
    <w:rsid w:val="0099502B"/>
    <w:rsid w:val="00997BC5"/>
    <w:rsid w:val="009A037A"/>
    <w:rsid w:val="009A3068"/>
    <w:rsid w:val="009A3680"/>
    <w:rsid w:val="009A3D8D"/>
    <w:rsid w:val="009A4259"/>
    <w:rsid w:val="009A4AFB"/>
    <w:rsid w:val="009A4F41"/>
    <w:rsid w:val="009A505F"/>
    <w:rsid w:val="009A5E75"/>
    <w:rsid w:val="009A6E9B"/>
    <w:rsid w:val="009B2333"/>
    <w:rsid w:val="009B321E"/>
    <w:rsid w:val="009B381B"/>
    <w:rsid w:val="009B48EE"/>
    <w:rsid w:val="009B5BF4"/>
    <w:rsid w:val="009B705E"/>
    <w:rsid w:val="009C17DB"/>
    <w:rsid w:val="009C38E9"/>
    <w:rsid w:val="009C53AC"/>
    <w:rsid w:val="009C63D4"/>
    <w:rsid w:val="009C73EF"/>
    <w:rsid w:val="009D1730"/>
    <w:rsid w:val="009D1753"/>
    <w:rsid w:val="009D24B5"/>
    <w:rsid w:val="009D332C"/>
    <w:rsid w:val="009D4193"/>
    <w:rsid w:val="009D6106"/>
    <w:rsid w:val="009D7611"/>
    <w:rsid w:val="009E0B61"/>
    <w:rsid w:val="009E20CB"/>
    <w:rsid w:val="009E2B4F"/>
    <w:rsid w:val="009E4C19"/>
    <w:rsid w:val="009E53DE"/>
    <w:rsid w:val="009E63B2"/>
    <w:rsid w:val="009E732D"/>
    <w:rsid w:val="009F5CA0"/>
    <w:rsid w:val="00A001C5"/>
    <w:rsid w:val="00A00308"/>
    <w:rsid w:val="00A02C63"/>
    <w:rsid w:val="00A03786"/>
    <w:rsid w:val="00A04D37"/>
    <w:rsid w:val="00A05007"/>
    <w:rsid w:val="00A06AB5"/>
    <w:rsid w:val="00A10D24"/>
    <w:rsid w:val="00A11212"/>
    <w:rsid w:val="00A11E44"/>
    <w:rsid w:val="00A135EF"/>
    <w:rsid w:val="00A1429A"/>
    <w:rsid w:val="00A15C04"/>
    <w:rsid w:val="00A15EE6"/>
    <w:rsid w:val="00A22934"/>
    <w:rsid w:val="00A2736E"/>
    <w:rsid w:val="00A277FB"/>
    <w:rsid w:val="00A30100"/>
    <w:rsid w:val="00A30AEC"/>
    <w:rsid w:val="00A328B3"/>
    <w:rsid w:val="00A32AF5"/>
    <w:rsid w:val="00A32C78"/>
    <w:rsid w:val="00A331FE"/>
    <w:rsid w:val="00A34DDB"/>
    <w:rsid w:val="00A355D3"/>
    <w:rsid w:val="00A356EB"/>
    <w:rsid w:val="00A40DFC"/>
    <w:rsid w:val="00A4352E"/>
    <w:rsid w:val="00A442E4"/>
    <w:rsid w:val="00A4512D"/>
    <w:rsid w:val="00A47EF8"/>
    <w:rsid w:val="00A505CB"/>
    <w:rsid w:val="00A50FCF"/>
    <w:rsid w:val="00A51B69"/>
    <w:rsid w:val="00A52825"/>
    <w:rsid w:val="00A528D1"/>
    <w:rsid w:val="00A53979"/>
    <w:rsid w:val="00A56680"/>
    <w:rsid w:val="00A5758D"/>
    <w:rsid w:val="00A610CD"/>
    <w:rsid w:val="00A63ACC"/>
    <w:rsid w:val="00A64010"/>
    <w:rsid w:val="00A65070"/>
    <w:rsid w:val="00A71F6B"/>
    <w:rsid w:val="00A7351E"/>
    <w:rsid w:val="00A74890"/>
    <w:rsid w:val="00A758AA"/>
    <w:rsid w:val="00A75D38"/>
    <w:rsid w:val="00A76062"/>
    <w:rsid w:val="00A7781A"/>
    <w:rsid w:val="00A814F5"/>
    <w:rsid w:val="00A86381"/>
    <w:rsid w:val="00A942D8"/>
    <w:rsid w:val="00A97766"/>
    <w:rsid w:val="00AA09A2"/>
    <w:rsid w:val="00AA12BB"/>
    <w:rsid w:val="00AA23D4"/>
    <w:rsid w:val="00AA3B9A"/>
    <w:rsid w:val="00AA3E6E"/>
    <w:rsid w:val="00AA4838"/>
    <w:rsid w:val="00AA4F8D"/>
    <w:rsid w:val="00AA5AC9"/>
    <w:rsid w:val="00AA7996"/>
    <w:rsid w:val="00AA7D89"/>
    <w:rsid w:val="00AB44E3"/>
    <w:rsid w:val="00AC19CB"/>
    <w:rsid w:val="00AC20A9"/>
    <w:rsid w:val="00AC38E4"/>
    <w:rsid w:val="00AC3F39"/>
    <w:rsid w:val="00AC5FAC"/>
    <w:rsid w:val="00AC74E5"/>
    <w:rsid w:val="00AD0B90"/>
    <w:rsid w:val="00AD175B"/>
    <w:rsid w:val="00AD201C"/>
    <w:rsid w:val="00AD2908"/>
    <w:rsid w:val="00AD3244"/>
    <w:rsid w:val="00AD4C88"/>
    <w:rsid w:val="00AD613E"/>
    <w:rsid w:val="00AD65B2"/>
    <w:rsid w:val="00AD6AFA"/>
    <w:rsid w:val="00AE08AB"/>
    <w:rsid w:val="00AE1CD8"/>
    <w:rsid w:val="00AE1DDF"/>
    <w:rsid w:val="00AE258B"/>
    <w:rsid w:val="00AE25BB"/>
    <w:rsid w:val="00AE2C5C"/>
    <w:rsid w:val="00AE3135"/>
    <w:rsid w:val="00AE3608"/>
    <w:rsid w:val="00AE5488"/>
    <w:rsid w:val="00AE6F91"/>
    <w:rsid w:val="00AE7162"/>
    <w:rsid w:val="00AF1597"/>
    <w:rsid w:val="00AF15F3"/>
    <w:rsid w:val="00AF4231"/>
    <w:rsid w:val="00AF4D10"/>
    <w:rsid w:val="00AF5571"/>
    <w:rsid w:val="00AF578C"/>
    <w:rsid w:val="00AF756C"/>
    <w:rsid w:val="00B019B6"/>
    <w:rsid w:val="00B01C8E"/>
    <w:rsid w:val="00B02835"/>
    <w:rsid w:val="00B0380D"/>
    <w:rsid w:val="00B06C51"/>
    <w:rsid w:val="00B06EAA"/>
    <w:rsid w:val="00B06F1A"/>
    <w:rsid w:val="00B07341"/>
    <w:rsid w:val="00B108C7"/>
    <w:rsid w:val="00B112AA"/>
    <w:rsid w:val="00B113B5"/>
    <w:rsid w:val="00B130AC"/>
    <w:rsid w:val="00B136D0"/>
    <w:rsid w:val="00B14F8F"/>
    <w:rsid w:val="00B1668F"/>
    <w:rsid w:val="00B20D35"/>
    <w:rsid w:val="00B2324F"/>
    <w:rsid w:val="00B27F5E"/>
    <w:rsid w:val="00B30539"/>
    <w:rsid w:val="00B314DB"/>
    <w:rsid w:val="00B3287C"/>
    <w:rsid w:val="00B33A8C"/>
    <w:rsid w:val="00B349D6"/>
    <w:rsid w:val="00B35AE1"/>
    <w:rsid w:val="00B361F2"/>
    <w:rsid w:val="00B3718B"/>
    <w:rsid w:val="00B3745F"/>
    <w:rsid w:val="00B42F0E"/>
    <w:rsid w:val="00B4473E"/>
    <w:rsid w:val="00B4632A"/>
    <w:rsid w:val="00B50CC2"/>
    <w:rsid w:val="00B516BA"/>
    <w:rsid w:val="00B530F1"/>
    <w:rsid w:val="00B535AB"/>
    <w:rsid w:val="00B55E8F"/>
    <w:rsid w:val="00B60512"/>
    <w:rsid w:val="00B64B9A"/>
    <w:rsid w:val="00B6646A"/>
    <w:rsid w:val="00B711C8"/>
    <w:rsid w:val="00B733BD"/>
    <w:rsid w:val="00B776F8"/>
    <w:rsid w:val="00B81490"/>
    <w:rsid w:val="00B82735"/>
    <w:rsid w:val="00B82E03"/>
    <w:rsid w:val="00B847FC"/>
    <w:rsid w:val="00B862CA"/>
    <w:rsid w:val="00B863C1"/>
    <w:rsid w:val="00B865FF"/>
    <w:rsid w:val="00B90015"/>
    <w:rsid w:val="00B9020A"/>
    <w:rsid w:val="00B9044B"/>
    <w:rsid w:val="00B90899"/>
    <w:rsid w:val="00B9123B"/>
    <w:rsid w:val="00B9223D"/>
    <w:rsid w:val="00B92EA6"/>
    <w:rsid w:val="00B93D7F"/>
    <w:rsid w:val="00B9668E"/>
    <w:rsid w:val="00BA017C"/>
    <w:rsid w:val="00BA2101"/>
    <w:rsid w:val="00BA25D4"/>
    <w:rsid w:val="00BA276C"/>
    <w:rsid w:val="00BA6E55"/>
    <w:rsid w:val="00BA7EC9"/>
    <w:rsid w:val="00BB019D"/>
    <w:rsid w:val="00BB1D66"/>
    <w:rsid w:val="00BB2E6D"/>
    <w:rsid w:val="00BB306F"/>
    <w:rsid w:val="00BB3160"/>
    <w:rsid w:val="00BC1886"/>
    <w:rsid w:val="00BC1A03"/>
    <w:rsid w:val="00BC2587"/>
    <w:rsid w:val="00BC2F8C"/>
    <w:rsid w:val="00BC432F"/>
    <w:rsid w:val="00BC5CB3"/>
    <w:rsid w:val="00BD0EC2"/>
    <w:rsid w:val="00BD0F53"/>
    <w:rsid w:val="00BD0FF5"/>
    <w:rsid w:val="00BD4B89"/>
    <w:rsid w:val="00BD5922"/>
    <w:rsid w:val="00BD7C70"/>
    <w:rsid w:val="00BE2E38"/>
    <w:rsid w:val="00BE422D"/>
    <w:rsid w:val="00BE784D"/>
    <w:rsid w:val="00BF02CB"/>
    <w:rsid w:val="00BF0B67"/>
    <w:rsid w:val="00BF459A"/>
    <w:rsid w:val="00BF4CDF"/>
    <w:rsid w:val="00BF5738"/>
    <w:rsid w:val="00BF6FD8"/>
    <w:rsid w:val="00C00A9C"/>
    <w:rsid w:val="00C03680"/>
    <w:rsid w:val="00C046BF"/>
    <w:rsid w:val="00C05405"/>
    <w:rsid w:val="00C054DF"/>
    <w:rsid w:val="00C06A01"/>
    <w:rsid w:val="00C07E52"/>
    <w:rsid w:val="00C10A46"/>
    <w:rsid w:val="00C10C8E"/>
    <w:rsid w:val="00C12B74"/>
    <w:rsid w:val="00C165E0"/>
    <w:rsid w:val="00C16706"/>
    <w:rsid w:val="00C179C0"/>
    <w:rsid w:val="00C20830"/>
    <w:rsid w:val="00C21762"/>
    <w:rsid w:val="00C21FEF"/>
    <w:rsid w:val="00C23BA4"/>
    <w:rsid w:val="00C24543"/>
    <w:rsid w:val="00C245D2"/>
    <w:rsid w:val="00C2475D"/>
    <w:rsid w:val="00C256A2"/>
    <w:rsid w:val="00C25ADB"/>
    <w:rsid w:val="00C26209"/>
    <w:rsid w:val="00C27AC8"/>
    <w:rsid w:val="00C30D7C"/>
    <w:rsid w:val="00C323A8"/>
    <w:rsid w:val="00C32B69"/>
    <w:rsid w:val="00C32F4F"/>
    <w:rsid w:val="00C3487E"/>
    <w:rsid w:val="00C40867"/>
    <w:rsid w:val="00C44B1D"/>
    <w:rsid w:val="00C47A82"/>
    <w:rsid w:val="00C50747"/>
    <w:rsid w:val="00C51515"/>
    <w:rsid w:val="00C521B3"/>
    <w:rsid w:val="00C53B2E"/>
    <w:rsid w:val="00C55B22"/>
    <w:rsid w:val="00C5660B"/>
    <w:rsid w:val="00C57562"/>
    <w:rsid w:val="00C61841"/>
    <w:rsid w:val="00C61977"/>
    <w:rsid w:val="00C623C2"/>
    <w:rsid w:val="00C6264F"/>
    <w:rsid w:val="00C62D0A"/>
    <w:rsid w:val="00C6360A"/>
    <w:rsid w:val="00C63B51"/>
    <w:rsid w:val="00C647BC"/>
    <w:rsid w:val="00C66B72"/>
    <w:rsid w:val="00C71353"/>
    <w:rsid w:val="00C72C15"/>
    <w:rsid w:val="00C75F37"/>
    <w:rsid w:val="00C76207"/>
    <w:rsid w:val="00C77260"/>
    <w:rsid w:val="00C77A57"/>
    <w:rsid w:val="00C77E4D"/>
    <w:rsid w:val="00C832E4"/>
    <w:rsid w:val="00C83F43"/>
    <w:rsid w:val="00C86FCC"/>
    <w:rsid w:val="00C87620"/>
    <w:rsid w:val="00C876E2"/>
    <w:rsid w:val="00C87AC4"/>
    <w:rsid w:val="00C91124"/>
    <w:rsid w:val="00C91882"/>
    <w:rsid w:val="00C91E74"/>
    <w:rsid w:val="00C927CC"/>
    <w:rsid w:val="00C93B7D"/>
    <w:rsid w:val="00C9567A"/>
    <w:rsid w:val="00C95CBE"/>
    <w:rsid w:val="00C9737C"/>
    <w:rsid w:val="00CA076B"/>
    <w:rsid w:val="00CA278C"/>
    <w:rsid w:val="00CA33AB"/>
    <w:rsid w:val="00CA5D64"/>
    <w:rsid w:val="00CB1264"/>
    <w:rsid w:val="00CB212D"/>
    <w:rsid w:val="00CB2660"/>
    <w:rsid w:val="00CB3420"/>
    <w:rsid w:val="00CB4B13"/>
    <w:rsid w:val="00CB5056"/>
    <w:rsid w:val="00CB5654"/>
    <w:rsid w:val="00CB59E7"/>
    <w:rsid w:val="00CB6291"/>
    <w:rsid w:val="00CC2882"/>
    <w:rsid w:val="00CC5E90"/>
    <w:rsid w:val="00CC709B"/>
    <w:rsid w:val="00CD0342"/>
    <w:rsid w:val="00CD046C"/>
    <w:rsid w:val="00CD0B9C"/>
    <w:rsid w:val="00CD1759"/>
    <w:rsid w:val="00CD3234"/>
    <w:rsid w:val="00CD3B83"/>
    <w:rsid w:val="00CD4033"/>
    <w:rsid w:val="00CD55F1"/>
    <w:rsid w:val="00CD6D3B"/>
    <w:rsid w:val="00CE03C5"/>
    <w:rsid w:val="00CE076C"/>
    <w:rsid w:val="00CE11FD"/>
    <w:rsid w:val="00CE24CD"/>
    <w:rsid w:val="00CE2CE2"/>
    <w:rsid w:val="00CE343B"/>
    <w:rsid w:val="00CE4529"/>
    <w:rsid w:val="00CE4DFE"/>
    <w:rsid w:val="00CE5199"/>
    <w:rsid w:val="00CE5847"/>
    <w:rsid w:val="00CE5F92"/>
    <w:rsid w:val="00CE66D5"/>
    <w:rsid w:val="00CF2AEF"/>
    <w:rsid w:val="00CF62F6"/>
    <w:rsid w:val="00CF637A"/>
    <w:rsid w:val="00CF73BC"/>
    <w:rsid w:val="00CF7788"/>
    <w:rsid w:val="00D057B4"/>
    <w:rsid w:val="00D059DE"/>
    <w:rsid w:val="00D05ABD"/>
    <w:rsid w:val="00D05BBC"/>
    <w:rsid w:val="00D06855"/>
    <w:rsid w:val="00D13F6B"/>
    <w:rsid w:val="00D13FCE"/>
    <w:rsid w:val="00D15553"/>
    <w:rsid w:val="00D15677"/>
    <w:rsid w:val="00D15F1F"/>
    <w:rsid w:val="00D169A7"/>
    <w:rsid w:val="00D21171"/>
    <w:rsid w:val="00D21255"/>
    <w:rsid w:val="00D232D1"/>
    <w:rsid w:val="00D26CEB"/>
    <w:rsid w:val="00D306D1"/>
    <w:rsid w:val="00D30800"/>
    <w:rsid w:val="00D33A68"/>
    <w:rsid w:val="00D34786"/>
    <w:rsid w:val="00D37BFC"/>
    <w:rsid w:val="00D41497"/>
    <w:rsid w:val="00D44881"/>
    <w:rsid w:val="00D45C99"/>
    <w:rsid w:val="00D463F1"/>
    <w:rsid w:val="00D47A8E"/>
    <w:rsid w:val="00D47E52"/>
    <w:rsid w:val="00D513F4"/>
    <w:rsid w:val="00D52D14"/>
    <w:rsid w:val="00D54C0B"/>
    <w:rsid w:val="00D55A5F"/>
    <w:rsid w:val="00D620AF"/>
    <w:rsid w:val="00D64872"/>
    <w:rsid w:val="00D65337"/>
    <w:rsid w:val="00D65C2A"/>
    <w:rsid w:val="00D665E1"/>
    <w:rsid w:val="00D704CC"/>
    <w:rsid w:val="00D712D3"/>
    <w:rsid w:val="00D71422"/>
    <w:rsid w:val="00D72DA4"/>
    <w:rsid w:val="00D72DC6"/>
    <w:rsid w:val="00D74168"/>
    <w:rsid w:val="00D751F2"/>
    <w:rsid w:val="00D75217"/>
    <w:rsid w:val="00D7558D"/>
    <w:rsid w:val="00D76367"/>
    <w:rsid w:val="00D8169E"/>
    <w:rsid w:val="00D81D92"/>
    <w:rsid w:val="00D82E98"/>
    <w:rsid w:val="00D83A55"/>
    <w:rsid w:val="00D841B8"/>
    <w:rsid w:val="00D8556A"/>
    <w:rsid w:val="00D876F9"/>
    <w:rsid w:val="00D90737"/>
    <w:rsid w:val="00D92CC7"/>
    <w:rsid w:val="00D93465"/>
    <w:rsid w:val="00D94566"/>
    <w:rsid w:val="00D95184"/>
    <w:rsid w:val="00D96CC3"/>
    <w:rsid w:val="00DA4811"/>
    <w:rsid w:val="00DA65DD"/>
    <w:rsid w:val="00DA707D"/>
    <w:rsid w:val="00DA7B5F"/>
    <w:rsid w:val="00DB0F30"/>
    <w:rsid w:val="00DB17C7"/>
    <w:rsid w:val="00DB204D"/>
    <w:rsid w:val="00DB2BC0"/>
    <w:rsid w:val="00DB2E30"/>
    <w:rsid w:val="00DB2FC2"/>
    <w:rsid w:val="00DB2FF4"/>
    <w:rsid w:val="00DB7096"/>
    <w:rsid w:val="00DC11E7"/>
    <w:rsid w:val="00DC24E3"/>
    <w:rsid w:val="00DC45D5"/>
    <w:rsid w:val="00DC63B3"/>
    <w:rsid w:val="00DC7023"/>
    <w:rsid w:val="00DC769A"/>
    <w:rsid w:val="00DD0AFF"/>
    <w:rsid w:val="00DD1D78"/>
    <w:rsid w:val="00DD3D86"/>
    <w:rsid w:val="00DD4467"/>
    <w:rsid w:val="00DD4AD2"/>
    <w:rsid w:val="00DD5CAB"/>
    <w:rsid w:val="00DD63B2"/>
    <w:rsid w:val="00DE03DB"/>
    <w:rsid w:val="00DE173C"/>
    <w:rsid w:val="00DE2862"/>
    <w:rsid w:val="00DE3F7E"/>
    <w:rsid w:val="00DF1D37"/>
    <w:rsid w:val="00DF1EC4"/>
    <w:rsid w:val="00DF28A8"/>
    <w:rsid w:val="00DF2B87"/>
    <w:rsid w:val="00DF3C07"/>
    <w:rsid w:val="00DF40FE"/>
    <w:rsid w:val="00DF4F8F"/>
    <w:rsid w:val="00DF5520"/>
    <w:rsid w:val="00DF5DA4"/>
    <w:rsid w:val="00E00800"/>
    <w:rsid w:val="00E012F6"/>
    <w:rsid w:val="00E01314"/>
    <w:rsid w:val="00E01953"/>
    <w:rsid w:val="00E02F48"/>
    <w:rsid w:val="00E0340B"/>
    <w:rsid w:val="00E03461"/>
    <w:rsid w:val="00E04A90"/>
    <w:rsid w:val="00E0551F"/>
    <w:rsid w:val="00E06567"/>
    <w:rsid w:val="00E10347"/>
    <w:rsid w:val="00E111B3"/>
    <w:rsid w:val="00E12459"/>
    <w:rsid w:val="00E1334E"/>
    <w:rsid w:val="00E13FB1"/>
    <w:rsid w:val="00E141EF"/>
    <w:rsid w:val="00E146E6"/>
    <w:rsid w:val="00E15EDD"/>
    <w:rsid w:val="00E160B9"/>
    <w:rsid w:val="00E1675B"/>
    <w:rsid w:val="00E219C7"/>
    <w:rsid w:val="00E23249"/>
    <w:rsid w:val="00E30227"/>
    <w:rsid w:val="00E3217E"/>
    <w:rsid w:val="00E35FB8"/>
    <w:rsid w:val="00E36444"/>
    <w:rsid w:val="00E376D4"/>
    <w:rsid w:val="00E4118C"/>
    <w:rsid w:val="00E43157"/>
    <w:rsid w:val="00E43386"/>
    <w:rsid w:val="00E44B0B"/>
    <w:rsid w:val="00E44E0A"/>
    <w:rsid w:val="00E461CE"/>
    <w:rsid w:val="00E47038"/>
    <w:rsid w:val="00E4746B"/>
    <w:rsid w:val="00E47E23"/>
    <w:rsid w:val="00E52943"/>
    <w:rsid w:val="00E54005"/>
    <w:rsid w:val="00E54A0D"/>
    <w:rsid w:val="00E573E4"/>
    <w:rsid w:val="00E6385E"/>
    <w:rsid w:val="00E63928"/>
    <w:rsid w:val="00E63C93"/>
    <w:rsid w:val="00E64551"/>
    <w:rsid w:val="00E64C3D"/>
    <w:rsid w:val="00E655E8"/>
    <w:rsid w:val="00E70A13"/>
    <w:rsid w:val="00E720CA"/>
    <w:rsid w:val="00E72F2F"/>
    <w:rsid w:val="00E734E1"/>
    <w:rsid w:val="00E75922"/>
    <w:rsid w:val="00E76317"/>
    <w:rsid w:val="00E77704"/>
    <w:rsid w:val="00E81FE0"/>
    <w:rsid w:val="00E820EC"/>
    <w:rsid w:val="00E82748"/>
    <w:rsid w:val="00E833A2"/>
    <w:rsid w:val="00E837BB"/>
    <w:rsid w:val="00E84EB5"/>
    <w:rsid w:val="00E85662"/>
    <w:rsid w:val="00E8789F"/>
    <w:rsid w:val="00E96AD1"/>
    <w:rsid w:val="00E96AE5"/>
    <w:rsid w:val="00E97B71"/>
    <w:rsid w:val="00EA3D34"/>
    <w:rsid w:val="00EA6AC8"/>
    <w:rsid w:val="00EA71F9"/>
    <w:rsid w:val="00EA7CC3"/>
    <w:rsid w:val="00EB4129"/>
    <w:rsid w:val="00EB454D"/>
    <w:rsid w:val="00EB51F9"/>
    <w:rsid w:val="00EB570B"/>
    <w:rsid w:val="00EB5C38"/>
    <w:rsid w:val="00EB66AF"/>
    <w:rsid w:val="00EB7C4E"/>
    <w:rsid w:val="00EC1081"/>
    <w:rsid w:val="00EC2E8B"/>
    <w:rsid w:val="00ED2D9A"/>
    <w:rsid w:val="00ED2FF8"/>
    <w:rsid w:val="00ED3EA5"/>
    <w:rsid w:val="00ED549D"/>
    <w:rsid w:val="00ED5E10"/>
    <w:rsid w:val="00ED76BE"/>
    <w:rsid w:val="00EE00E9"/>
    <w:rsid w:val="00EE3DCB"/>
    <w:rsid w:val="00EE6E42"/>
    <w:rsid w:val="00EE7039"/>
    <w:rsid w:val="00EE7AEE"/>
    <w:rsid w:val="00EF03F4"/>
    <w:rsid w:val="00EF0F8E"/>
    <w:rsid w:val="00EF1AAA"/>
    <w:rsid w:val="00EF29DA"/>
    <w:rsid w:val="00EF619A"/>
    <w:rsid w:val="00EF619B"/>
    <w:rsid w:val="00EF6AD7"/>
    <w:rsid w:val="00F000EB"/>
    <w:rsid w:val="00F00B55"/>
    <w:rsid w:val="00F00F90"/>
    <w:rsid w:val="00F02349"/>
    <w:rsid w:val="00F02A39"/>
    <w:rsid w:val="00F02AD1"/>
    <w:rsid w:val="00F02B90"/>
    <w:rsid w:val="00F034DB"/>
    <w:rsid w:val="00F045F3"/>
    <w:rsid w:val="00F054F0"/>
    <w:rsid w:val="00F075A8"/>
    <w:rsid w:val="00F07A0D"/>
    <w:rsid w:val="00F1042A"/>
    <w:rsid w:val="00F107F8"/>
    <w:rsid w:val="00F140EB"/>
    <w:rsid w:val="00F20BD3"/>
    <w:rsid w:val="00F20C2A"/>
    <w:rsid w:val="00F21129"/>
    <w:rsid w:val="00F253CC"/>
    <w:rsid w:val="00F2651E"/>
    <w:rsid w:val="00F26C92"/>
    <w:rsid w:val="00F2723D"/>
    <w:rsid w:val="00F27D1D"/>
    <w:rsid w:val="00F30876"/>
    <w:rsid w:val="00F308B6"/>
    <w:rsid w:val="00F32536"/>
    <w:rsid w:val="00F330DE"/>
    <w:rsid w:val="00F35E36"/>
    <w:rsid w:val="00F3679F"/>
    <w:rsid w:val="00F37106"/>
    <w:rsid w:val="00F37F31"/>
    <w:rsid w:val="00F402C6"/>
    <w:rsid w:val="00F41E08"/>
    <w:rsid w:val="00F43405"/>
    <w:rsid w:val="00F43EAF"/>
    <w:rsid w:val="00F44E25"/>
    <w:rsid w:val="00F4542F"/>
    <w:rsid w:val="00F45572"/>
    <w:rsid w:val="00F45FA6"/>
    <w:rsid w:val="00F4690C"/>
    <w:rsid w:val="00F47C6B"/>
    <w:rsid w:val="00F519CF"/>
    <w:rsid w:val="00F52E8B"/>
    <w:rsid w:val="00F54571"/>
    <w:rsid w:val="00F5569B"/>
    <w:rsid w:val="00F56BA5"/>
    <w:rsid w:val="00F60E22"/>
    <w:rsid w:val="00F63E2A"/>
    <w:rsid w:val="00F641D6"/>
    <w:rsid w:val="00F64E0B"/>
    <w:rsid w:val="00F66440"/>
    <w:rsid w:val="00F7027C"/>
    <w:rsid w:val="00F709B9"/>
    <w:rsid w:val="00F7700B"/>
    <w:rsid w:val="00F7785A"/>
    <w:rsid w:val="00F81395"/>
    <w:rsid w:val="00F81B89"/>
    <w:rsid w:val="00F81BB8"/>
    <w:rsid w:val="00F81E24"/>
    <w:rsid w:val="00F81FB2"/>
    <w:rsid w:val="00F8478E"/>
    <w:rsid w:val="00F90C64"/>
    <w:rsid w:val="00F917D1"/>
    <w:rsid w:val="00F940AC"/>
    <w:rsid w:val="00F947E4"/>
    <w:rsid w:val="00F96518"/>
    <w:rsid w:val="00F9653B"/>
    <w:rsid w:val="00F97D9A"/>
    <w:rsid w:val="00FA1435"/>
    <w:rsid w:val="00FA1626"/>
    <w:rsid w:val="00FA255D"/>
    <w:rsid w:val="00FA429B"/>
    <w:rsid w:val="00FA4475"/>
    <w:rsid w:val="00FA4ED3"/>
    <w:rsid w:val="00FA5D37"/>
    <w:rsid w:val="00FA7017"/>
    <w:rsid w:val="00FA7965"/>
    <w:rsid w:val="00FB09DB"/>
    <w:rsid w:val="00FB4B4A"/>
    <w:rsid w:val="00FB5CFC"/>
    <w:rsid w:val="00FB62CF"/>
    <w:rsid w:val="00FB7796"/>
    <w:rsid w:val="00FC11C7"/>
    <w:rsid w:val="00FC29FB"/>
    <w:rsid w:val="00FC57E7"/>
    <w:rsid w:val="00FC5B96"/>
    <w:rsid w:val="00FC6703"/>
    <w:rsid w:val="00FC73A0"/>
    <w:rsid w:val="00FD03F1"/>
    <w:rsid w:val="00FD17BB"/>
    <w:rsid w:val="00FD1E03"/>
    <w:rsid w:val="00FD22D9"/>
    <w:rsid w:val="00FD2341"/>
    <w:rsid w:val="00FD3C3B"/>
    <w:rsid w:val="00FE07DD"/>
    <w:rsid w:val="00FE1BD8"/>
    <w:rsid w:val="00FE43B1"/>
    <w:rsid w:val="00FE50BB"/>
    <w:rsid w:val="00FE5A1C"/>
    <w:rsid w:val="00FE6319"/>
    <w:rsid w:val="00FE6B45"/>
    <w:rsid w:val="00FE6D03"/>
    <w:rsid w:val="00FE768F"/>
    <w:rsid w:val="00FE7C97"/>
    <w:rsid w:val="00FF1485"/>
    <w:rsid w:val="00FF2F64"/>
    <w:rsid w:val="00FF3EBE"/>
    <w:rsid w:val="00FF5488"/>
    <w:rsid w:val="00FF55F3"/>
    <w:rsid w:val="00FF5851"/>
    <w:rsid w:val="00FF59E5"/>
    <w:rsid w:val="00FF5E53"/>
    <w:rsid w:val="00FF68FD"/>
    <w:rsid w:val="00FF6F7C"/>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A1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0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214"/>
    <w:pPr>
      <w:spacing w:before="100" w:beforeAutospacing="1" w:after="100" w:afterAutospacing="1"/>
    </w:pPr>
    <w:rPr>
      <w:sz w:val="20"/>
      <w:szCs w:val="20"/>
    </w:rPr>
  </w:style>
  <w:style w:type="character" w:customStyle="1" w:styleId="apple-converted-space">
    <w:name w:val="apple-converted-space"/>
    <w:basedOn w:val="DefaultParagraphFont"/>
    <w:rsid w:val="00F7785A"/>
  </w:style>
  <w:style w:type="paragraph" w:customStyle="1" w:styleId="Char2">
    <w:name w:val="Char2"/>
    <w:basedOn w:val="Normal"/>
    <w:link w:val="FootnoteReference"/>
    <w:rsid w:val="0034446C"/>
    <w:pPr>
      <w:spacing w:after="160" w:line="240" w:lineRule="exact"/>
    </w:pPr>
    <w:rPr>
      <w:rFonts w:eastAsia="Arial Unicode MS"/>
      <w:sz w:val="20"/>
      <w:szCs w:val="20"/>
      <w:bdr w:val="nil"/>
      <w:vertAlign w:val="superscript"/>
      <w:lang w:eastAsia="es-ES"/>
    </w:rPr>
  </w:style>
  <w:style w:type="character" w:styleId="Emphasis">
    <w:name w:val="Emphasis"/>
    <w:basedOn w:val="DefaultParagraphFont"/>
    <w:uiPriority w:val="20"/>
    <w:qFormat/>
    <w:rsid w:val="003E1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7876">
      <w:bodyDiv w:val="1"/>
      <w:marLeft w:val="0"/>
      <w:marRight w:val="0"/>
      <w:marTop w:val="0"/>
      <w:marBottom w:val="0"/>
      <w:divBdr>
        <w:top w:val="none" w:sz="0" w:space="0" w:color="auto"/>
        <w:left w:val="none" w:sz="0" w:space="0" w:color="auto"/>
        <w:bottom w:val="none" w:sz="0" w:space="0" w:color="auto"/>
        <w:right w:val="none" w:sz="0" w:space="0" w:color="auto"/>
      </w:divBdr>
    </w:div>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89206">
      <w:bodyDiv w:val="1"/>
      <w:marLeft w:val="0"/>
      <w:marRight w:val="0"/>
      <w:marTop w:val="0"/>
      <w:marBottom w:val="0"/>
      <w:divBdr>
        <w:top w:val="none" w:sz="0" w:space="0" w:color="auto"/>
        <w:left w:val="none" w:sz="0" w:space="0" w:color="auto"/>
        <w:bottom w:val="none" w:sz="0" w:space="0" w:color="auto"/>
        <w:right w:val="none" w:sz="0" w:space="0" w:color="auto"/>
      </w:divBdr>
    </w:div>
    <w:div w:id="440347178">
      <w:bodyDiv w:val="1"/>
      <w:marLeft w:val="0"/>
      <w:marRight w:val="0"/>
      <w:marTop w:val="0"/>
      <w:marBottom w:val="0"/>
      <w:divBdr>
        <w:top w:val="none" w:sz="0" w:space="0" w:color="auto"/>
        <w:left w:val="none" w:sz="0" w:space="0" w:color="auto"/>
        <w:bottom w:val="none" w:sz="0" w:space="0" w:color="auto"/>
        <w:right w:val="none" w:sz="0" w:space="0" w:color="auto"/>
      </w:divBdr>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625046373">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149904209">
      <w:bodyDiv w:val="1"/>
      <w:marLeft w:val="0"/>
      <w:marRight w:val="0"/>
      <w:marTop w:val="0"/>
      <w:marBottom w:val="0"/>
      <w:divBdr>
        <w:top w:val="none" w:sz="0" w:space="0" w:color="auto"/>
        <w:left w:val="none" w:sz="0" w:space="0" w:color="auto"/>
        <w:bottom w:val="none" w:sz="0" w:space="0" w:color="auto"/>
        <w:right w:val="none" w:sz="0" w:space="0" w:color="auto"/>
      </w:divBdr>
      <w:divsChild>
        <w:div w:id="1209535430">
          <w:marLeft w:val="0"/>
          <w:marRight w:val="0"/>
          <w:marTop w:val="0"/>
          <w:marBottom w:val="0"/>
          <w:divBdr>
            <w:top w:val="none" w:sz="0" w:space="0" w:color="auto"/>
            <w:left w:val="none" w:sz="0" w:space="0" w:color="auto"/>
            <w:bottom w:val="none" w:sz="0" w:space="0" w:color="auto"/>
            <w:right w:val="none" w:sz="0" w:space="0" w:color="auto"/>
          </w:divBdr>
          <w:divsChild>
            <w:div w:id="361714495">
              <w:marLeft w:val="0"/>
              <w:marRight w:val="0"/>
              <w:marTop w:val="0"/>
              <w:marBottom w:val="0"/>
              <w:divBdr>
                <w:top w:val="none" w:sz="0" w:space="0" w:color="auto"/>
                <w:left w:val="none" w:sz="0" w:space="0" w:color="auto"/>
                <w:bottom w:val="none" w:sz="0" w:space="0" w:color="auto"/>
                <w:right w:val="none" w:sz="0" w:space="0" w:color="auto"/>
              </w:divBdr>
              <w:divsChild>
                <w:div w:id="3565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179453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24">
          <w:marLeft w:val="0"/>
          <w:marRight w:val="0"/>
          <w:marTop w:val="0"/>
          <w:marBottom w:val="0"/>
          <w:divBdr>
            <w:top w:val="none" w:sz="0" w:space="0" w:color="auto"/>
            <w:left w:val="none" w:sz="0" w:space="0" w:color="auto"/>
            <w:bottom w:val="none" w:sz="0" w:space="0" w:color="auto"/>
            <w:right w:val="none" w:sz="0" w:space="0" w:color="auto"/>
          </w:divBdr>
          <w:divsChild>
            <w:div w:id="122428915">
              <w:marLeft w:val="0"/>
              <w:marRight w:val="0"/>
              <w:marTop w:val="0"/>
              <w:marBottom w:val="0"/>
              <w:divBdr>
                <w:top w:val="none" w:sz="0" w:space="0" w:color="auto"/>
                <w:left w:val="none" w:sz="0" w:space="0" w:color="auto"/>
                <w:bottom w:val="none" w:sz="0" w:space="0" w:color="auto"/>
                <w:right w:val="none" w:sz="0" w:space="0" w:color="auto"/>
              </w:divBdr>
              <w:divsChild>
                <w:div w:id="9602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654142668">
      <w:bodyDiv w:val="1"/>
      <w:marLeft w:val="0"/>
      <w:marRight w:val="0"/>
      <w:marTop w:val="0"/>
      <w:marBottom w:val="0"/>
      <w:divBdr>
        <w:top w:val="none" w:sz="0" w:space="0" w:color="auto"/>
        <w:left w:val="none" w:sz="0" w:space="0" w:color="auto"/>
        <w:bottom w:val="none" w:sz="0" w:space="0" w:color="auto"/>
        <w:right w:val="none" w:sz="0" w:space="0" w:color="auto"/>
      </w:divBdr>
    </w:div>
    <w:div w:id="167549736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2795876">
      <w:bodyDiv w:val="1"/>
      <w:marLeft w:val="0"/>
      <w:marRight w:val="0"/>
      <w:marTop w:val="0"/>
      <w:marBottom w:val="0"/>
      <w:divBdr>
        <w:top w:val="none" w:sz="0" w:space="0" w:color="auto"/>
        <w:left w:val="none" w:sz="0" w:space="0" w:color="auto"/>
        <w:bottom w:val="none" w:sz="0" w:space="0" w:color="auto"/>
        <w:right w:val="none" w:sz="0" w:space="0" w:color="auto"/>
      </w:divBdr>
    </w:div>
    <w:div w:id="1865363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EAEBA18D34C7485853348E8C6165F"/>
        <w:category>
          <w:name w:val="General"/>
          <w:gallery w:val="placeholder"/>
        </w:category>
        <w:types>
          <w:type w:val="bbPlcHdr"/>
        </w:types>
        <w:behaviors>
          <w:behavior w:val="content"/>
        </w:behaviors>
        <w:guid w:val="{775CD1C7-BC42-41EF-802F-8BB3D5A7D6D3}"/>
      </w:docPartPr>
      <w:docPartBody>
        <w:p w:rsidR="00F1623D" w:rsidRDefault="00C04BBC" w:rsidP="00C04BBC">
          <w:pPr>
            <w:pStyle w:val="367EAEBA18D34C7485853348E8C6165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0AB9"/>
    <w:rsid w:val="00122D3B"/>
    <w:rsid w:val="00161B0B"/>
    <w:rsid w:val="001B03AD"/>
    <w:rsid w:val="00200821"/>
    <w:rsid w:val="0025245B"/>
    <w:rsid w:val="002A3923"/>
    <w:rsid w:val="00336117"/>
    <w:rsid w:val="00364DF2"/>
    <w:rsid w:val="00394049"/>
    <w:rsid w:val="003B0C71"/>
    <w:rsid w:val="003C79C4"/>
    <w:rsid w:val="00421B2F"/>
    <w:rsid w:val="004244FD"/>
    <w:rsid w:val="004673DE"/>
    <w:rsid w:val="004B5BBB"/>
    <w:rsid w:val="004C31D5"/>
    <w:rsid w:val="004F2DF8"/>
    <w:rsid w:val="00517E2A"/>
    <w:rsid w:val="005A4273"/>
    <w:rsid w:val="005A595E"/>
    <w:rsid w:val="006009B8"/>
    <w:rsid w:val="00695C4D"/>
    <w:rsid w:val="006F24A1"/>
    <w:rsid w:val="007905BD"/>
    <w:rsid w:val="0085096C"/>
    <w:rsid w:val="00852361"/>
    <w:rsid w:val="00904B86"/>
    <w:rsid w:val="00982E46"/>
    <w:rsid w:val="009910D0"/>
    <w:rsid w:val="009A261B"/>
    <w:rsid w:val="009F7CBE"/>
    <w:rsid w:val="00A23D97"/>
    <w:rsid w:val="00A65741"/>
    <w:rsid w:val="00AA2E17"/>
    <w:rsid w:val="00AC15A4"/>
    <w:rsid w:val="00AF2EC6"/>
    <w:rsid w:val="00B0336C"/>
    <w:rsid w:val="00B6321F"/>
    <w:rsid w:val="00C04BBC"/>
    <w:rsid w:val="00C225B3"/>
    <w:rsid w:val="00C4735B"/>
    <w:rsid w:val="00D16E6C"/>
    <w:rsid w:val="00D241E9"/>
    <w:rsid w:val="00D7750D"/>
    <w:rsid w:val="00E11D58"/>
    <w:rsid w:val="00E175B2"/>
    <w:rsid w:val="00E92C4B"/>
    <w:rsid w:val="00F00D2F"/>
    <w:rsid w:val="00F03C41"/>
    <w:rsid w:val="00F128DF"/>
    <w:rsid w:val="00F1623D"/>
    <w:rsid w:val="00F6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BBC"/>
    <w:rPr>
      <w:color w:val="808080"/>
    </w:rPr>
  </w:style>
  <w:style w:type="paragraph" w:customStyle="1" w:styleId="367EAEBA18D34C7485853348E8C6165F">
    <w:name w:val="367EAEBA18D34C7485853348E8C6165F"/>
    <w:rsid w:val="00C04B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808F-5C73-4691-A48F-ABA399E6E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07AD1-A11D-44B0-9FAE-39A4BCA7DD8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0630C76A-BB52-4618-B37C-244C88BD4B91}">
  <ds:schemaRefs>
    <ds:schemaRef ds:uri="http://schemas.microsoft.com/sharepoint/v3/contenttype/forms"/>
  </ds:schemaRefs>
</ds:datastoreItem>
</file>

<file path=customXml/itemProps4.xml><?xml version="1.0" encoding="utf-8"?>
<ds:datastoreItem xmlns:ds="http://schemas.openxmlformats.org/officeDocument/2006/customXml" ds:itemID="{ED202CDB-F389-E14D-9F44-27BDB25D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2452</Words>
  <Characters>13978</Characters>
  <Application>Microsoft Office Word</Application>
  <DocSecurity>0</DocSecurity>
  <Lines>116</Lines>
  <Paragraphs>32</Paragraphs>
  <ScaleCrop>false</ScaleCrop>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2022-09-28T16:36:00Z</dcterms:created>
  <dcterms:modified xsi:type="dcterms:W3CDTF">2022-09-28T16:36:00Z</dcterms:modified>
</cp:coreProperties>
</file>